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C9F" w14:textId="2C368EA7" w:rsidR="002F7199" w:rsidRPr="00213345" w:rsidRDefault="005C2260">
      <w:pPr>
        <w:tabs>
          <w:tab w:val="left" w:pos="8670"/>
        </w:tabs>
        <w:ind w:left="5077"/>
        <w:rPr>
          <w:rFonts w:ascii="Palatino Linotype" w:hAnsi="Palatino Linotype"/>
          <w:sz w:val="20"/>
        </w:rPr>
      </w:pPr>
      <w:r w:rsidRPr="00213345">
        <w:rPr>
          <w:rFonts w:ascii="Palatino Linotype" w:hAnsi="Palatino Linotype"/>
          <w:sz w:val="20"/>
        </w:rPr>
        <w:tab/>
      </w:r>
    </w:p>
    <w:p w14:paraId="300F3FB6" w14:textId="77777777" w:rsidR="002F7199" w:rsidRPr="00213345" w:rsidRDefault="002F7199">
      <w:pPr>
        <w:pStyle w:val="Textoindependiente"/>
        <w:spacing w:before="4"/>
        <w:rPr>
          <w:rFonts w:ascii="Palatino Linotype" w:hAnsi="Palatino Linotype"/>
          <w:sz w:val="25"/>
        </w:rPr>
      </w:pPr>
    </w:p>
    <w:p w14:paraId="540BFBB0" w14:textId="77777777" w:rsidR="002F7199" w:rsidRPr="00213345" w:rsidRDefault="005C2260">
      <w:pPr>
        <w:spacing w:before="89"/>
        <w:ind w:left="2670" w:right="2328"/>
        <w:jc w:val="center"/>
        <w:rPr>
          <w:rFonts w:ascii="Palatino Linotype" w:hAnsi="Palatino Linotype"/>
          <w:sz w:val="24"/>
        </w:rPr>
      </w:pPr>
      <w:r w:rsidRPr="00213345">
        <w:rPr>
          <w:rFonts w:ascii="Palatino Linotype" w:hAnsi="Palatino Linotype"/>
          <w:w w:val="95"/>
          <w:sz w:val="24"/>
        </w:rPr>
        <w:t>REPÚBLICA</w:t>
      </w:r>
      <w:r w:rsidRPr="00213345">
        <w:rPr>
          <w:rFonts w:ascii="Palatino Linotype" w:hAnsi="Palatino Linotype"/>
          <w:spacing w:val="23"/>
          <w:w w:val="95"/>
          <w:sz w:val="24"/>
        </w:rPr>
        <w:t xml:space="preserve"> </w:t>
      </w:r>
      <w:r w:rsidRPr="00213345">
        <w:rPr>
          <w:rFonts w:ascii="Palatino Linotype" w:hAnsi="Palatino Linotype"/>
          <w:w w:val="95"/>
          <w:sz w:val="24"/>
        </w:rPr>
        <w:t>DOMINICANA</w:t>
      </w:r>
    </w:p>
    <w:p w14:paraId="6AC36F38" w14:textId="77777777" w:rsidR="002F7199" w:rsidRPr="00213345" w:rsidRDefault="005C2260">
      <w:pPr>
        <w:pStyle w:val="Ttulo1"/>
        <w:spacing w:before="250"/>
        <w:ind w:right="2327"/>
        <w:rPr>
          <w:rFonts w:ascii="Palatino Linotype" w:hAnsi="Palatino Linotype"/>
        </w:rPr>
      </w:pPr>
      <w:r w:rsidRPr="00213345">
        <w:rPr>
          <w:rFonts w:ascii="Palatino Linotype" w:hAnsi="Palatino Linotype"/>
        </w:rPr>
        <w:t>Instituto</w:t>
      </w:r>
      <w:r w:rsidRPr="00213345">
        <w:rPr>
          <w:rFonts w:ascii="Palatino Linotype" w:hAnsi="Palatino Linotype"/>
          <w:spacing w:val="11"/>
        </w:rPr>
        <w:t xml:space="preserve"> </w:t>
      </w:r>
      <w:r w:rsidRPr="00213345">
        <w:rPr>
          <w:rFonts w:ascii="Palatino Linotype" w:hAnsi="Palatino Linotype"/>
        </w:rPr>
        <w:t>Técnico</w:t>
      </w:r>
      <w:r w:rsidRPr="00213345">
        <w:rPr>
          <w:rFonts w:ascii="Palatino Linotype" w:hAnsi="Palatino Linotype"/>
          <w:spacing w:val="12"/>
        </w:rPr>
        <w:t xml:space="preserve"> </w:t>
      </w:r>
      <w:r w:rsidRPr="00213345">
        <w:rPr>
          <w:rFonts w:ascii="Palatino Linotype" w:hAnsi="Palatino Linotype"/>
        </w:rPr>
        <w:t>Superior</w:t>
      </w:r>
      <w:r w:rsidRPr="00213345">
        <w:rPr>
          <w:rFonts w:ascii="Palatino Linotype" w:hAnsi="Palatino Linotype"/>
          <w:spacing w:val="2"/>
        </w:rPr>
        <w:t xml:space="preserve"> </w:t>
      </w:r>
      <w:r w:rsidRPr="00213345">
        <w:rPr>
          <w:rFonts w:ascii="Palatino Linotype" w:hAnsi="Palatino Linotype"/>
        </w:rPr>
        <w:t>Comunitario</w:t>
      </w:r>
    </w:p>
    <w:p w14:paraId="668EA0D7" w14:textId="77777777" w:rsidR="002F7199" w:rsidRPr="00213345" w:rsidRDefault="005C2260">
      <w:pPr>
        <w:pStyle w:val="Ttulo2"/>
        <w:spacing w:before="87"/>
        <w:ind w:left="2670" w:right="2321"/>
        <w:jc w:val="center"/>
        <w:rPr>
          <w:u w:val="none"/>
        </w:rPr>
      </w:pPr>
      <w:r w:rsidRPr="00213345">
        <w:rPr>
          <w:u w:val="none"/>
        </w:rPr>
        <w:t>(ITSC)</w:t>
      </w:r>
    </w:p>
    <w:p w14:paraId="08BD4EB8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4"/>
        </w:rPr>
      </w:pPr>
    </w:p>
    <w:p w14:paraId="6181B0EC" w14:textId="77777777" w:rsidR="002F7199" w:rsidRPr="00213345" w:rsidRDefault="002F7199">
      <w:pPr>
        <w:pStyle w:val="Textoindependiente"/>
        <w:spacing w:before="2"/>
        <w:rPr>
          <w:rFonts w:ascii="Palatino Linotype" w:hAnsi="Palatino Linotype"/>
          <w:b/>
          <w:sz w:val="28"/>
        </w:rPr>
      </w:pPr>
    </w:p>
    <w:p w14:paraId="476D43E5" w14:textId="77777777" w:rsidR="002F7199" w:rsidRPr="00213345" w:rsidRDefault="005C2260">
      <w:pPr>
        <w:ind w:left="2201" w:right="2332"/>
        <w:jc w:val="center"/>
        <w:rPr>
          <w:rFonts w:ascii="Palatino Linotype" w:hAnsi="Palatino Linotype"/>
          <w:b/>
        </w:rPr>
      </w:pPr>
      <w:r w:rsidRPr="00213345">
        <w:rPr>
          <w:rFonts w:ascii="Palatino Linotype" w:hAnsi="Palatino Linotype"/>
          <w:b/>
          <w:w w:val="95"/>
        </w:rPr>
        <w:t>FICHA</w:t>
      </w:r>
      <w:r w:rsidRPr="00213345">
        <w:rPr>
          <w:rFonts w:ascii="Palatino Linotype" w:hAnsi="Palatino Linotype"/>
          <w:b/>
          <w:spacing w:val="-1"/>
          <w:w w:val="95"/>
        </w:rPr>
        <w:t xml:space="preserve"> </w:t>
      </w:r>
      <w:r w:rsidRPr="00213345">
        <w:rPr>
          <w:rFonts w:ascii="Palatino Linotype" w:hAnsi="Palatino Linotype"/>
          <w:b/>
          <w:w w:val="95"/>
        </w:rPr>
        <w:t>TÉCNICA</w:t>
      </w:r>
    </w:p>
    <w:p w14:paraId="45D29330" w14:textId="77777777" w:rsidR="002F7199" w:rsidRPr="00213345" w:rsidRDefault="002F7199">
      <w:pPr>
        <w:pStyle w:val="Textoindependiente"/>
        <w:spacing w:before="1"/>
        <w:rPr>
          <w:rFonts w:ascii="Palatino Linotype" w:hAnsi="Palatino Linotype"/>
          <w:b/>
          <w:sz w:val="33"/>
        </w:rPr>
      </w:pPr>
    </w:p>
    <w:p w14:paraId="3A6580F7" w14:textId="77777777" w:rsidR="002F7199" w:rsidRPr="00213345" w:rsidRDefault="005C2260">
      <w:pPr>
        <w:ind w:left="2203" w:right="2332"/>
        <w:jc w:val="center"/>
        <w:rPr>
          <w:rFonts w:ascii="Palatino Linotype" w:hAnsi="Palatino Linotype"/>
          <w:b/>
          <w:sz w:val="24"/>
        </w:rPr>
      </w:pPr>
      <w:bookmarkStart w:id="0" w:name="Procedimiento_Compra_Menor"/>
      <w:bookmarkEnd w:id="0"/>
      <w:r w:rsidRPr="00213345">
        <w:rPr>
          <w:rFonts w:ascii="Palatino Linotype" w:hAnsi="Palatino Linotype"/>
          <w:b/>
          <w:spacing w:val="-1"/>
          <w:w w:val="105"/>
          <w:sz w:val="24"/>
        </w:rPr>
        <w:t>Procedimiento</w:t>
      </w:r>
      <w:r w:rsidRPr="00213345">
        <w:rPr>
          <w:rFonts w:ascii="Palatino Linotype" w:hAnsi="Palatino Linotype"/>
          <w:b/>
          <w:spacing w:val="-21"/>
          <w:w w:val="105"/>
          <w:sz w:val="24"/>
        </w:rPr>
        <w:t xml:space="preserve"> </w:t>
      </w:r>
      <w:r w:rsidRPr="00213345">
        <w:rPr>
          <w:rFonts w:ascii="Palatino Linotype" w:hAnsi="Palatino Linotype"/>
          <w:b/>
          <w:w w:val="105"/>
          <w:sz w:val="24"/>
        </w:rPr>
        <w:t>Compra</w:t>
      </w:r>
      <w:r w:rsidRPr="00213345"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 w:rsidRPr="00213345">
        <w:rPr>
          <w:rFonts w:ascii="Palatino Linotype" w:hAnsi="Palatino Linotype"/>
          <w:b/>
          <w:w w:val="105"/>
          <w:sz w:val="24"/>
        </w:rPr>
        <w:t>Menor</w:t>
      </w:r>
    </w:p>
    <w:p w14:paraId="6311461D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4"/>
        </w:rPr>
      </w:pPr>
    </w:p>
    <w:p w14:paraId="28BBC431" w14:textId="77777777" w:rsidR="002F7199" w:rsidRPr="00213345" w:rsidRDefault="002F7199">
      <w:pPr>
        <w:pStyle w:val="Textoindependiente"/>
        <w:spacing w:before="10"/>
        <w:rPr>
          <w:rFonts w:ascii="Palatino Linotype" w:hAnsi="Palatino Linotype"/>
          <w:b/>
          <w:sz w:val="46"/>
        </w:rPr>
      </w:pPr>
    </w:p>
    <w:p w14:paraId="466256BB" w14:textId="7CE67227" w:rsidR="002F7199" w:rsidRPr="00213345" w:rsidRDefault="005C2260">
      <w:pPr>
        <w:pStyle w:val="Ttulo1"/>
        <w:spacing w:before="1"/>
        <w:ind w:left="2204"/>
        <w:rPr>
          <w:rFonts w:ascii="Palatino Linotype" w:hAnsi="Palatino Linotype"/>
        </w:rPr>
      </w:pPr>
      <w:bookmarkStart w:id="1" w:name="ITSC-DAF-CM-2023-0034"/>
      <w:bookmarkEnd w:id="1"/>
      <w:r w:rsidRPr="00BA14F1">
        <w:rPr>
          <w:rFonts w:ascii="Palatino Linotype" w:hAnsi="Palatino Linotype"/>
          <w:spacing w:val="2"/>
          <w:w w:val="61"/>
        </w:rPr>
        <w:t>I</w:t>
      </w:r>
      <w:r w:rsidRPr="00BA14F1">
        <w:rPr>
          <w:rFonts w:ascii="Palatino Linotype" w:hAnsi="Palatino Linotype"/>
          <w:w w:val="96"/>
        </w:rPr>
        <w:t>T</w:t>
      </w:r>
      <w:r w:rsidRPr="00BA14F1">
        <w:rPr>
          <w:rFonts w:ascii="Palatino Linotype" w:hAnsi="Palatino Linotype"/>
          <w:spacing w:val="-3"/>
          <w:w w:val="96"/>
        </w:rPr>
        <w:t>S</w:t>
      </w:r>
      <w:r w:rsidRPr="00BA14F1">
        <w:rPr>
          <w:rFonts w:ascii="Palatino Linotype" w:hAnsi="Palatino Linotype"/>
          <w:spacing w:val="1"/>
          <w:w w:val="114"/>
        </w:rPr>
        <w:t>C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1"/>
          <w:w w:val="95"/>
        </w:rPr>
        <w:t>D</w:t>
      </w:r>
      <w:r w:rsidRPr="00BA14F1">
        <w:rPr>
          <w:rFonts w:ascii="Palatino Linotype" w:hAnsi="Palatino Linotype"/>
          <w:spacing w:val="-2"/>
          <w:w w:val="107"/>
        </w:rPr>
        <w:t>A</w:t>
      </w:r>
      <w:r w:rsidRPr="00BA14F1">
        <w:rPr>
          <w:rFonts w:ascii="Palatino Linotype" w:hAnsi="Palatino Linotype"/>
          <w:spacing w:val="-3"/>
          <w:w w:val="94"/>
        </w:rPr>
        <w:t>F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1"/>
          <w:w w:val="107"/>
        </w:rPr>
        <w:t>C</w:t>
      </w:r>
      <w:r w:rsidRPr="00BA14F1">
        <w:rPr>
          <w:rFonts w:ascii="Palatino Linotype" w:hAnsi="Palatino Linotype"/>
          <w:spacing w:val="-3"/>
          <w:w w:val="107"/>
        </w:rPr>
        <w:t>M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-5"/>
          <w:w w:val="89"/>
        </w:rPr>
        <w:t>2</w:t>
      </w:r>
      <w:r w:rsidRPr="00BA14F1">
        <w:rPr>
          <w:rFonts w:ascii="Palatino Linotype" w:hAnsi="Palatino Linotype"/>
          <w:spacing w:val="2"/>
          <w:w w:val="102"/>
        </w:rPr>
        <w:t>0</w:t>
      </w:r>
      <w:r w:rsidRPr="00BA14F1">
        <w:rPr>
          <w:rFonts w:ascii="Palatino Linotype" w:hAnsi="Palatino Linotype"/>
          <w:w w:val="92"/>
        </w:rPr>
        <w:t>2</w:t>
      </w:r>
      <w:r w:rsidR="00CB2792" w:rsidRPr="00BA14F1">
        <w:rPr>
          <w:rFonts w:ascii="Palatino Linotype" w:hAnsi="Palatino Linotype"/>
          <w:spacing w:val="1"/>
          <w:w w:val="92"/>
        </w:rPr>
        <w:t>4</w:t>
      </w:r>
      <w:r w:rsidRPr="00BA14F1">
        <w:rPr>
          <w:rFonts w:ascii="Palatino Linotype" w:hAnsi="Palatino Linotype"/>
          <w:spacing w:val="-3"/>
          <w:w w:val="134"/>
        </w:rPr>
        <w:t>-</w:t>
      </w:r>
      <w:r w:rsidR="001E6AF4" w:rsidRPr="00BA14F1">
        <w:rPr>
          <w:rFonts w:ascii="Palatino Linotype" w:hAnsi="Palatino Linotype"/>
          <w:spacing w:val="-3"/>
          <w:w w:val="134"/>
        </w:rPr>
        <w:t>0003</w:t>
      </w:r>
    </w:p>
    <w:p w14:paraId="45A60FFC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0EC01E67" w14:textId="77777777" w:rsidR="002F7199" w:rsidRPr="00213345" w:rsidRDefault="002F7199">
      <w:pPr>
        <w:pStyle w:val="Textoindependiente"/>
        <w:spacing w:before="7"/>
        <w:rPr>
          <w:rFonts w:ascii="Palatino Linotype" w:hAnsi="Palatino Linotype"/>
          <w:b/>
          <w:sz w:val="44"/>
        </w:rPr>
      </w:pPr>
    </w:p>
    <w:p w14:paraId="7B5AFF73" w14:textId="32A65EDA" w:rsidR="002F7199" w:rsidRPr="00213345" w:rsidRDefault="004B5E44" w:rsidP="457E5A9D">
      <w:pPr>
        <w:ind w:left="2670" w:right="233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0518C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Adquisición </w:t>
      </w:r>
      <w:r w:rsidR="00DE7FD1" w:rsidRPr="0060518C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de </w:t>
      </w:r>
      <w:r w:rsidR="00415E9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Mobiliario</w:t>
      </w:r>
      <w:r w:rsidR="00057E73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s</w:t>
      </w:r>
      <w:r w:rsidR="00415E9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3171B3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de Oficina </w:t>
      </w:r>
      <w:r w:rsidR="00BE508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para la </w:t>
      </w:r>
      <w:r w:rsidR="00356975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extensión</w:t>
      </w:r>
      <w:r w:rsidR="00BE508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 en </w:t>
      </w:r>
      <w:r w:rsidR="00A06A7B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Bani</w:t>
      </w:r>
      <w:r w:rsidR="00356975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. </w:t>
      </w:r>
    </w:p>
    <w:p w14:paraId="6D06DB28" w14:textId="7F6836B6" w:rsidR="002F7199" w:rsidRPr="00213345" w:rsidRDefault="002F7199" w:rsidP="00B962FA">
      <w:pPr>
        <w:pStyle w:val="Textoindependiente"/>
        <w:jc w:val="center"/>
        <w:rPr>
          <w:rFonts w:ascii="Palatino Linotype" w:hAnsi="Palatino Linotype"/>
          <w:b/>
          <w:sz w:val="24"/>
          <w:szCs w:val="24"/>
        </w:rPr>
      </w:pPr>
    </w:p>
    <w:p w14:paraId="3B127B74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4F16D699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3A339408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67C2D8B0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38FFB35A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44904E40" w14:textId="77777777" w:rsidR="002F7199" w:rsidRPr="00213345" w:rsidRDefault="002F7199">
      <w:pPr>
        <w:pStyle w:val="Textoindependiente"/>
        <w:spacing w:before="5"/>
        <w:rPr>
          <w:rFonts w:ascii="Palatino Linotype" w:hAnsi="Palatino Linotype"/>
          <w:b/>
          <w:sz w:val="46"/>
        </w:rPr>
      </w:pPr>
    </w:p>
    <w:p w14:paraId="6F16BCD2" w14:textId="77777777" w:rsidR="002F7199" w:rsidRPr="00213345" w:rsidRDefault="005C2260">
      <w:pPr>
        <w:pStyle w:val="Textoindependiente"/>
        <w:ind w:left="2202" w:right="2332"/>
        <w:jc w:val="center"/>
        <w:rPr>
          <w:rFonts w:ascii="Palatino Linotype" w:hAnsi="Palatino Linotype"/>
        </w:rPr>
      </w:pPr>
      <w:r w:rsidRPr="00213345">
        <w:rPr>
          <w:rFonts w:ascii="Palatino Linotype" w:hAnsi="Palatino Linotype"/>
          <w:spacing w:val="-1"/>
          <w:w w:val="105"/>
        </w:rPr>
        <w:t>Santo</w:t>
      </w:r>
      <w:r w:rsidRPr="00213345">
        <w:rPr>
          <w:rFonts w:ascii="Palatino Linotype" w:hAnsi="Palatino Linotype"/>
          <w:spacing w:val="-17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Domingo</w:t>
      </w:r>
      <w:r w:rsidRPr="00213345">
        <w:rPr>
          <w:rFonts w:ascii="Palatino Linotype" w:hAnsi="Palatino Linotype"/>
          <w:spacing w:val="-14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Este,</w:t>
      </w:r>
      <w:r w:rsidRPr="00213345">
        <w:rPr>
          <w:rFonts w:ascii="Palatino Linotype" w:hAnsi="Palatino Linotype"/>
          <w:spacing w:val="-14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República</w:t>
      </w:r>
      <w:r w:rsidRPr="00213345">
        <w:rPr>
          <w:rFonts w:ascii="Palatino Linotype" w:hAnsi="Palatino Linotype"/>
          <w:spacing w:val="-12"/>
          <w:w w:val="105"/>
        </w:rPr>
        <w:t xml:space="preserve"> </w:t>
      </w:r>
      <w:r w:rsidRPr="00213345">
        <w:rPr>
          <w:rFonts w:ascii="Palatino Linotype" w:hAnsi="Palatino Linotype"/>
          <w:w w:val="105"/>
        </w:rPr>
        <w:t>Dominicana</w:t>
      </w:r>
    </w:p>
    <w:p w14:paraId="5656C0BE" w14:textId="7C11A809" w:rsidR="002F7199" w:rsidRPr="00213345" w:rsidRDefault="006549DE">
      <w:pPr>
        <w:pStyle w:val="Textoindependiente"/>
        <w:spacing w:before="9"/>
        <w:rPr>
          <w:rFonts w:ascii="Palatino Linotype" w:hAnsi="Palatino Linotype"/>
          <w:sz w:val="13"/>
        </w:rPr>
      </w:pPr>
      <w:r w:rsidRPr="00213345">
        <w:rPr>
          <w:rFonts w:ascii="Palatino Linotype" w:hAnsi="Palatino Linotype"/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DD06760" wp14:editId="760D6CBE">
                <wp:simplePos x="0" y="0"/>
                <wp:positionH relativeFrom="page">
                  <wp:posOffset>909955</wp:posOffset>
                </wp:positionH>
                <wp:positionV relativeFrom="paragraph">
                  <wp:posOffset>158115</wp:posOffset>
                </wp:positionV>
                <wp:extent cx="5648960" cy="30480"/>
                <wp:effectExtent l="0" t="0" r="0" b="0"/>
                <wp:wrapTopAndBottom/>
                <wp:docPr id="1608965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30480"/>
                          <a:chOff x="1433" y="249"/>
                          <a:chExt cx="8896" cy="48"/>
                        </a:xfrm>
                      </wpg:grpSpPr>
                      <wps:wsp>
                        <wps:cNvPr id="597160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33" y="291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942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3" y="272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3677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33" y="253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group id="Group 2" style="position:absolute;margin-left:71.65pt;margin-top:12.45pt;width:444.8pt;height:2.4pt;z-index:-251658240;mso-wrap-distance-left:0;mso-wrap-distance-right:0;mso-position-horizontal-relative:page" coordsize="8896,48" coordorigin="1433,249" o:spid="_x0000_s1026" w14:anchorId="2FE463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/qZAIAAG8IAAAOAAAAZHJzL2Uyb0RvYy54bWzklt1u2yAUx+8n7R0Q96s/4jixFacXaZub&#10;bovU7gEIxh8aBgQkTt5+B+wmTXcxqZPSScsFAg7ncM7vDyaL20PH0Z5p00pR4OgmxIgJKstW1AX+&#10;8fzwZY6RsUSUhEvBCnxkBt8uP39a9CpnsWwkL5lGEESYvFcFbqxVeRAY2rCOmBupmABjJXVHLAx1&#10;HZSa9BC940EchmnQS10qLSkzBmbvBiNe+vhVxaj9XlWGWcQLDLlZ32rfbl0bLBckrzVRTUvHNMg7&#10;suhIK2DTU6g7Ygna6fa3UF1LtTSysjdUdoGsqpYyXwNUE4VvqllruVO+ljrva3XCBGjfcHp3WPpt&#10;v9bqSW30kD10HyX9aYBL0Ks6f21343pYjLb9V1mCnmRnpS/8UOnOhYCS0MHzPZ74soNFFCanaTLP&#10;UpCBgm0SJvORP21AJOcVJZMJRmCMk2yQhjb3o/McXAfPZO5sAcmHPX2eY15OdzhI5szK/B2rp4Yo&#10;5iUwjsVGo7aEQrJZlIZZjJEgHVB4bAVDU5eV2x7WrcQAlB7ECBQJuWqIqJmP+HxU4Bb5Oi5c3MCA&#10;Gn8EfEaV+TAkf6F8BuXxnjiRXGlj10x2yHUKzCFrrx3ZPxo7IH1Z4qQU8qHlHOZJzgXqCwwlz7yD&#10;kbwtndHZjK63K67RnsAdm4fuN+pzsQzOsih9sIaR8n7sW9LyoQ95cuFP3UBgYLmV5XGjXW6jsFdS&#10;OA5n0yyJ0+xC4uSDJJ7FbuMrSZz+JxJH0+lkks5m0aXGkw/SeOo3vpLG/8A19p9teNX8l3x8gd2z&#10;+Xrsr/35f8LyFwAAAP//AwBQSwMEFAAGAAgAAAAhADEO5aHhAAAACgEAAA8AAABkcnMvZG93bnJl&#10;di54bWxMj0tPwzAQhO9I/AdrkbhR51EeDXGqqgJOVSVaJMRtG2+TqLEdxW6S/nu2J7jt7I5mv8mX&#10;k2nFQL1vnFUQzyIQZEunG1sp+Nq/P7yA8AGtxtZZUnAhD8vi9ibHTLvRftKwC5XgEOszVFCH0GVS&#10;+rImg37mOrJ8O7reYGDZV1L3OHK4aWUSRU/SYGP5Q40drWsqT7uzUfAx4rhK47dhczquLz/7x+33&#10;Jial7u+m1SuIQFP4M8MVn9GhYKaDO1vtRct6nqZsVZDMFyCuhihNeDrwZvEMssjl/wrFLwAAAP//&#10;AwBQSwECLQAUAAYACAAAACEAtoM4kv4AAADhAQAAEwAAAAAAAAAAAAAAAAAAAAAAW0NvbnRlbnRf&#10;VHlwZXNdLnhtbFBLAQItABQABgAIAAAAIQA4/SH/1gAAAJQBAAALAAAAAAAAAAAAAAAAAC8BAABf&#10;cmVscy8ucmVsc1BLAQItABQABgAIAAAAIQDSEc/qZAIAAG8IAAAOAAAAAAAAAAAAAAAAAC4CAABk&#10;cnMvZTJvRG9jLnhtbFBLAQItABQABgAIAAAAIQAxDuWh4QAAAAoBAAAPAAAAAAAAAAAAAAAAAL4E&#10;AABkcnMvZG93bnJldi54bWxQSwUGAAAAAAQABADzAAAAzAUAAAAA&#10;">
                <v:line id="Line 5" style="position:absolute;visibility:visible;mso-wrap-style:square" o:spid="_x0000_s1027" strokecolor="maroon" strokeweight=".16936mm" o:connectortype="straight" from="1433,291" to="1032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0GxgAAAOEAAAAPAAAAZHJzL2Rvd25yZXYueG1sRI9Ba8JA&#10;FITvQv/D8gq96W4ErYmuUgtir9FcvD2zzyQ0+zZmt5r++64g9DjMzDfMajPYVtyo941jDclEgSAu&#10;nWm40lAcd+MFCB+QDbaOScMvedisX0YrzIy7c063Q6hEhLDPUEMdQpdJ6cuaLPqJ64ijd3G9xRBl&#10;X0nT4z3CbSunSs2lxYbjQo0dfdZUfh9+rIZGnfNqXyjj0v0p3ZYOkxyvWr+9Dh9LEIGG8B9+tr+M&#10;hln6nsxVOoXHo/gG5PoPAAD//wMAUEsBAi0AFAAGAAgAAAAhANvh9svuAAAAhQEAABMAAAAAAAAA&#10;AAAAAAAAAAAAAFtDb250ZW50X1R5cGVzXS54bWxQSwECLQAUAAYACAAAACEAWvQsW78AAAAVAQAA&#10;CwAAAAAAAAAAAAAAAAAfAQAAX3JlbHMvLnJlbHNQSwECLQAUAAYACAAAACEADYDtBsYAAADhAAAA&#10;DwAAAAAAAAAAAAAAAAAHAgAAZHJzL2Rvd25yZXYueG1sUEsFBgAAAAADAAMAtwAAAPoCAAAAAA==&#10;"/>
                <v:line id="Line 4" style="position:absolute;visibility:visible;mso-wrap-style:square" o:spid="_x0000_s1028" strokecolor="maroon" strokeweight=".48pt" o:connectortype="straight" from="1433,272" to="1032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5S2zAAAAOIAAAAPAAAAZHJzL2Rvd25yZXYueG1sRI9PT8JA&#10;FMTvJH6HzTPxRncpglJZiJoYm+CBP8bzs/toG7pva3eF8u1ZExKPk5n5TWa+7G0jjtT52rGGUaJA&#10;EBfO1Fxq+Ny9DR9B+IBssHFMGs7kYbm4GcwxM+7EGzpuQykihH2GGqoQ2kxKX1Rk0SeuJY7e3nUW&#10;Q5RdKU2Hpwi3jUyVmkqLNceFClt6rag4bH+tBrVWeb762ay+9i/9YTf+eB+tv8da3932z08gAvXh&#10;P3xt50ZDqh4ms/t0OoO/S/EOyMUFAAD//wMAUEsBAi0AFAAGAAgAAAAhANvh9svuAAAAhQEAABMA&#10;AAAAAAAAAAAAAAAAAAAAAFtDb250ZW50X1R5cGVzXS54bWxQSwECLQAUAAYACAAAACEAWvQsW78A&#10;AAAVAQAACwAAAAAAAAAAAAAAAAAfAQAAX3JlbHMvLnJlbHNQSwECLQAUAAYACAAAACEAor+UtswA&#10;AADiAAAADwAAAAAAAAAAAAAAAAAHAgAAZHJzL2Rvd25yZXYueG1sUEsFBgAAAAADAAMAtwAAAAAD&#10;AAAAAA==&#10;"/>
                <v:line id="Line 3" style="position:absolute;visibility:visible;mso-wrap-style:square" o:spid="_x0000_s1029" strokecolor="maroon" strokeweight=".16936mm" o:connectortype="straight" from="1433,253" to="1032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i2xQAAAOMAAAAPAAAAZHJzL2Rvd25yZXYueG1sRE+9bsIw&#10;EN4r8Q7WIbEVO0VAk2JQQaroGmBhu8bXJCI+h9hA+vY1EhLjff+3WPW2EVfqfO1YQzJWIIgLZ2ou&#10;NRz2X6/vIHxANtg4Jg1/5GG1HLwsMDPuxjldd6EUMYR9hhqqENpMSl9UZNGPXUscuV/XWQzx7Epp&#10;OrzFcNvIN6Vm0mLNsaHCljYVFafdxWqo1U9ebg/KuHR7TNeFwyTHs9ajYf/5ASJQH57ih/vbxPnT&#10;6WQym8+TFO4/RQDk8h8AAP//AwBQSwECLQAUAAYACAAAACEA2+H2y+4AAACFAQAAEwAAAAAAAAAA&#10;AAAAAAAAAAAAW0NvbnRlbnRfVHlwZXNdLnhtbFBLAQItABQABgAIAAAAIQBa9CxbvwAAABUBAAAL&#10;AAAAAAAAAAAAAAAAAB8BAABfcmVscy8ucmVsc1BLAQItABQABgAIAAAAIQDb/ri2xQAAAOM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592D2DFC" w14:textId="51EDDF2D" w:rsidR="002F7199" w:rsidRPr="00213345" w:rsidRDefault="00021183">
      <w:pPr>
        <w:pStyle w:val="Textoindependiente"/>
        <w:ind w:left="2670" w:right="233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7"/>
        </w:rPr>
        <w:t xml:space="preserve">Febrero </w:t>
      </w:r>
      <w:r>
        <w:rPr>
          <w:rFonts w:ascii="Palatino Linotype" w:hAnsi="Palatino Linotype"/>
        </w:rPr>
        <w:t>2024</w:t>
      </w:r>
    </w:p>
    <w:p w14:paraId="354A0B24" w14:textId="77777777" w:rsidR="002F7199" w:rsidRPr="00213345" w:rsidRDefault="002F7199">
      <w:pPr>
        <w:jc w:val="center"/>
        <w:rPr>
          <w:rFonts w:ascii="Palatino Linotype" w:hAnsi="Palatino Linotype"/>
        </w:rPr>
        <w:sectPr w:rsidR="002F7199" w:rsidRPr="00213345" w:rsidSect="001D3333">
          <w:headerReference w:type="default" r:id="rId11"/>
          <w:footerReference w:type="default" r:id="rId12"/>
          <w:type w:val="continuous"/>
          <w:pgSz w:w="12240" w:h="15840"/>
          <w:pgMar w:top="1240" w:right="480" w:bottom="420" w:left="600" w:header="720" w:footer="230" w:gutter="0"/>
          <w:pgNumType w:start="1"/>
          <w:cols w:space="720"/>
        </w:sectPr>
      </w:pPr>
    </w:p>
    <w:p w14:paraId="749A41CF" w14:textId="77777777" w:rsidR="002F7199" w:rsidRPr="00213345" w:rsidRDefault="002F7199">
      <w:pPr>
        <w:pStyle w:val="Textoindependiente"/>
        <w:spacing w:before="2"/>
        <w:rPr>
          <w:rFonts w:ascii="Palatino Linotype" w:hAnsi="Palatino Linotype"/>
          <w:sz w:val="7"/>
        </w:rPr>
      </w:pPr>
    </w:p>
    <w:p w14:paraId="5CDBAB51" w14:textId="77777777" w:rsidR="002F7199" w:rsidRPr="00A3055B" w:rsidRDefault="005C2260" w:rsidP="00AB7801">
      <w:pPr>
        <w:pStyle w:val="Ttulo3"/>
        <w:numPr>
          <w:ilvl w:val="0"/>
          <w:numId w:val="4"/>
        </w:numPr>
        <w:tabs>
          <w:tab w:val="left" w:pos="1356"/>
        </w:tabs>
        <w:spacing w:before="100"/>
        <w:ind w:right="103"/>
        <w:jc w:val="left"/>
        <w:rPr>
          <w:rFonts w:ascii="Palatino Linotype" w:eastAsia="Poppins" w:hAnsi="Palatino Linotype" w:cs="Poppins"/>
          <w:color w:val="000000" w:themeColor="text1"/>
          <w:sz w:val="28"/>
          <w:szCs w:val="28"/>
        </w:rPr>
      </w:pPr>
      <w:bookmarkStart w:id="2" w:name="1._Objetivos_y_alcance"/>
      <w:bookmarkEnd w:id="2"/>
      <w:r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Objetivos y alcance</w:t>
      </w:r>
    </w:p>
    <w:p w14:paraId="72482BD9" w14:textId="77777777" w:rsidR="002F7199" w:rsidRPr="00CF1FC7" w:rsidRDefault="002F7199">
      <w:pPr>
        <w:pStyle w:val="Textoindependiente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5C71379" w14:textId="77777777" w:rsidR="002F7199" w:rsidRPr="00CF1FC7" w:rsidRDefault="002F7199">
      <w:pPr>
        <w:pStyle w:val="Textoindependiente"/>
        <w:spacing w:before="7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9DA9F31" w14:textId="2BCE7324" w:rsidR="006D1E42" w:rsidRPr="00CF1FC7" w:rsidRDefault="005C2260" w:rsidP="00BF2E7D">
      <w:pPr>
        <w:pStyle w:val="Textoindependiente"/>
        <w:spacing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objetivo del presente documento es establecer el conjunto de cláusulas jurídicas, económicas, técnicas y administrativas, de naturaleza reglamentaria, por el que se fijan los requisitos, exigencias, facultades, derechos y obligaciones de las personas naturales o jurídicas, nacionales o extranjeras, que deseen participar en el procedimiento de Compra Menor para la</w:t>
      </w:r>
      <w:r w:rsidR="004B5E44"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A4341C"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“</w:t>
      </w:r>
      <w:r w:rsidR="00A4341C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Adquisición de </w:t>
      </w:r>
      <w:r w:rsidR="000D3A7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Mobiliario</w:t>
      </w:r>
      <w:r w:rsidR="00057E7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 de oficina para la extensión de Bani</w:t>
      </w:r>
      <w:r w:rsidR="008E5C01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” (</w:t>
      </w:r>
      <w:r w:rsidR="0045113D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Referencia</w:t>
      </w:r>
      <w:r w:rsidR="0045113D" w:rsidRPr="00E2741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: </w:t>
      </w:r>
      <w:r w:rsidR="0045113D" w:rsidRPr="00E73B5C">
        <w:rPr>
          <w:rFonts w:ascii="Palatino Linotype" w:eastAsia="Poppins" w:hAnsi="Palatino Linotype" w:cs="Poppins"/>
          <w:b/>
          <w:color w:val="000000" w:themeColor="text1"/>
          <w:sz w:val="24"/>
          <w:szCs w:val="24"/>
        </w:rPr>
        <w:t>ITSC-DAF-CM-2024-</w:t>
      </w:r>
      <w:r w:rsidR="00BA14F1" w:rsidRPr="00E73B5C">
        <w:rPr>
          <w:rFonts w:ascii="Palatino Linotype" w:eastAsia="Poppins" w:hAnsi="Palatino Linotype" w:cs="Poppins"/>
          <w:b/>
          <w:color w:val="000000" w:themeColor="text1"/>
          <w:sz w:val="24"/>
          <w:szCs w:val="24"/>
        </w:rPr>
        <w:t>0003</w:t>
      </w:r>
    </w:p>
    <w:p w14:paraId="15001681" w14:textId="77777777" w:rsidR="00AF5685" w:rsidRPr="00CF1FC7" w:rsidRDefault="00AF5685" w:rsidP="00BF2E7D">
      <w:pPr>
        <w:pStyle w:val="Textoindependiente"/>
        <w:spacing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A4E8EBF" w14:textId="6014861D" w:rsidR="002F7199" w:rsidRDefault="005C2260" w:rsidP="00BF2E7D">
      <w:pPr>
        <w:pStyle w:val="Textoindependiente"/>
        <w:spacing w:before="1"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Este documento constituye la base para la preparación de las Ofertas. Si el Oferente/Proponente omite suministrar alguna parte de la información requerida en la presente ficha técnica o presenta una información que no se ajuste sustancialmente en todos sus aspectos al mismo, el riesgo estará a su cargo y el resultado podrá ser el rechazo de su Propuesta.</w:t>
      </w:r>
    </w:p>
    <w:p w14:paraId="13D0BB00" w14:textId="77777777" w:rsidR="00866458" w:rsidRDefault="00866458" w:rsidP="00BF2E7D">
      <w:pPr>
        <w:pStyle w:val="Textoindependiente"/>
        <w:spacing w:before="1"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D4E2E53" w14:textId="2D76FA7F" w:rsidR="0045113D" w:rsidRDefault="0045113D" w:rsidP="0045113D">
      <w:pPr>
        <w:pStyle w:val="Textoindependiente"/>
        <w:ind w:left="567" w:right="69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sólo hecho de un oferente/proponente participe en el presente procedimiento implica pleno conocimiento, aceptación y sometimiento por él, por sus miembros, ejecutivos, y su Representante Legal, a los procedimientos, condiciones, estipulaciones y normativas, sin excepción alguna, el cual tienen carácter jurídicamente obligatorio y vinculante.</w:t>
      </w:r>
    </w:p>
    <w:p w14:paraId="79CBC962" w14:textId="77777777" w:rsidR="00575471" w:rsidRPr="00CF1FC7" w:rsidRDefault="00575471" w:rsidP="0045113D">
      <w:pPr>
        <w:pStyle w:val="Textoindependiente"/>
        <w:ind w:left="567" w:right="69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4B82FBD" w14:textId="77777777" w:rsidR="0045113D" w:rsidRPr="00CF1FC7" w:rsidRDefault="0045113D" w:rsidP="0045113D">
      <w:pPr>
        <w:pStyle w:val="Textoindependiente"/>
        <w:spacing w:before="2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90C1E3B" w14:textId="53984CBB" w:rsidR="0045113D" w:rsidRPr="00A3055B" w:rsidRDefault="00104ADB" w:rsidP="0045113D">
      <w:pPr>
        <w:pStyle w:val="Ttulo1"/>
        <w:tabs>
          <w:tab w:val="left" w:pos="1040"/>
        </w:tabs>
        <w:ind w:left="800" w:right="0"/>
        <w:jc w:val="left"/>
        <w:rPr>
          <w:rFonts w:ascii="Palatino Linotype" w:eastAsia="Poppins" w:hAnsi="Palatino Linotype" w:cs="Poppins"/>
          <w:color w:val="000000" w:themeColor="text1"/>
        </w:rPr>
      </w:pPr>
      <w:bookmarkStart w:id="3" w:name="_TOC_250011"/>
      <w:r w:rsidRPr="00A3055B">
        <w:rPr>
          <w:rFonts w:ascii="Palatino Linotype" w:eastAsia="Poppins" w:hAnsi="Palatino Linotype" w:cs="Poppins"/>
          <w:color w:val="000000" w:themeColor="text1"/>
        </w:rPr>
        <w:t xml:space="preserve">2.Invitación a presentar </w:t>
      </w:r>
      <w:bookmarkEnd w:id="3"/>
      <w:r w:rsidRPr="00A3055B">
        <w:rPr>
          <w:rFonts w:ascii="Palatino Linotype" w:eastAsia="Poppins" w:hAnsi="Palatino Linotype" w:cs="Poppins"/>
          <w:color w:val="000000" w:themeColor="text1"/>
        </w:rPr>
        <w:t>ofertas</w:t>
      </w:r>
    </w:p>
    <w:p w14:paraId="70F09C97" w14:textId="1C2AC4E1" w:rsidR="0045113D" w:rsidRPr="00CF1FC7" w:rsidRDefault="0045113D" w:rsidP="0045113D">
      <w:pPr>
        <w:pStyle w:val="Textoindependiente"/>
        <w:spacing w:before="17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9B440EB" w14:textId="77777777" w:rsidR="0045113D" w:rsidRPr="00CF1FC7" w:rsidRDefault="0045113D" w:rsidP="0045113D">
      <w:pPr>
        <w:pStyle w:val="Textoindependiente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61EDFE3C" w14:textId="7B1746F9" w:rsidR="0045113D" w:rsidRPr="00CF1FC7" w:rsidRDefault="0045113D" w:rsidP="0045113D">
      <w:pPr>
        <w:ind w:left="800" w:right="69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El Instituto </w:t>
      </w:r>
      <w:r w:rsidR="00FF590F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Técnico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Superior Comunitario invita a participar en el procedimiento de Compra Menor para el proceso de </w:t>
      </w:r>
      <w:r w:rsidR="008E5C01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«Adquisición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</w:t>
      </w:r>
      <w:r w:rsidR="00B85A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Mobi</w:t>
      </w:r>
      <w:r w:rsidR="009B095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liario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9B095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Oficina para la extensión de Bani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, Referencia</w:t>
      </w:r>
      <w:r w:rsidRPr="00BA14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: ITSC-DAF-CM-2024-</w:t>
      </w:r>
      <w:r w:rsidR="00BA14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0003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a los fines de presentar su mejor oferta de acuerdo con las condiciones fijadas en la presente Ficha Técnica.</w:t>
      </w:r>
    </w:p>
    <w:p w14:paraId="426E8AED" w14:textId="440EFDDE" w:rsidR="00BF2E7D" w:rsidRPr="00CF1FC7" w:rsidRDefault="00BF2E7D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E2DFC2D" w14:textId="28F0BA6D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62CAE1B" w14:textId="6B2018B9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9616605" w14:textId="3893AE8D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49C1DCF" w14:textId="443045B9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AEF948A" w14:textId="01AA6F40" w:rsidR="00CC6769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27A8A40" w14:textId="32165BDF" w:rsid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ECF4157" w14:textId="100A75CF" w:rsid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C563972" w14:textId="77777777" w:rsidR="00CF1FC7" w:rsidRP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E1D96EE" w14:textId="77777777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2C70CE6" w14:textId="48F220F6" w:rsidR="002F7199" w:rsidRPr="00A3055B" w:rsidRDefault="00104ADB" w:rsidP="00104ADB">
      <w:pPr>
        <w:pStyle w:val="Ttulo3"/>
        <w:tabs>
          <w:tab w:val="left" w:pos="1296"/>
        </w:tabs>
        <w:spacing w:before="149" w:line="276" w:lineRule="auto"/>
        <w:ind w:left="993" w:right="812"/>
        <w:rPr>
          <w:rFonts w:ascii="Palatino Linotype" w:eastAsia="Poppins" w:hAnsi="Palatino Linotype" w:cs="Poppins"/>
          <w:color w:val="000000" w:themeColor="text1"/>
          <w:sz w:val="28"/>
          <w:szCs w:val="28"/>
        </w:rPr>
      </w:pPr>
      <w:bookmarkStart w:id="4" w:name="2._Descripción_del_bien/servicio:"/>
      <w:bookmarkEnd w:id="4"/>
      <w:r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3.</w:t>
      </w:r>
      <w:r w:rsidR="005C2260"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Descripción del bien/s</w:t>
      </w:r>
      <w:r w:rsidR="00CC6769"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ervicio:</w:t>
      </w:r>
    </w:p>
    <w:p w14:paraId="07F18780" w14:textId="7B278A7A" w:rsidR="00BF2E7D" w:rsidRPr="00213345" w:rsidRDefault="00BF2E7D" w:rsidP="00F16051">
      <w:pPr>
        <w:pStyle w:val="Textoindependiente"/>
        <w:ind w:right="812"/>
        <w:jc w:val="both"/>
        <w:rPr>
          <w:rFonts w:ascii="Palatino Linotype" w:hAnsi="Palatino Linotype"/>
        </w:rPr>
      </w:pPr>
    </w:p>
    <w:p w14:paraId="2129DBE1" w14:textId="1261A11C" w:rsidR="002F7199" w:rsidRPr="00213345" w:rsidRDefault="002F7199">
      <w:pPr>
        <w:pStyle w:val="Textoindependiente"/>
        <w:rPr>
          <w:rFonts w:ascii="Palatino Linotype" w:hAnsi="Palatino Linotype"/>
          <w:b/>
          <w:sz w:val="20"/>
        </w:rPr>
      </w:pPr>
    </w:p>
    <w:p w14:paraId="5DE5175C" w14:textId="77777777" w:rsidR="002F7199" w:rsidRPr="00213345" w:rsidRDefault="002F7199">
      <w:pPr>
        <w:pStyle w:val="Textoindependiente"/>
        <w:spacing w:before="2" w:after="1"/>
        <w:rPr>
          <w:rFonts w:ascii="Palatino Linotype" w:hAnsi="Palatino Linotype"/>
          <w:b/>
          <w:sz w:val="10"/>
        </w:rPr>
      </w:pPr>
    </w:p>
    <w:tbl>
      <w:tblPr>
        <w:tblStyle w:val="Tablaconcuadrcula"/>
        <w:tblW w:w="1080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736"/>
        <w:gridCol w:w="5528"/>
        <w:gridCol w:w="1276"/>
        <w:gridCol w:w="1417"/>
        <w:gridCol w:w="1843"/>
      </w:tblGrid>
      <w:tr w:rsidR="457E5A9D" w:rsidRPr="00213345" w14:paraId="3E33F5DA" w14:textId="77777777" w:rsidTr="00C74FAD">
        <w:trPr>
          <w:trHeight w:val="106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32D8A697" w14:textId="5C5EA54D" w:rsidR="457E5A9D" w:rsidRPr="00213345" w:rsidRDefault="457E5A9D" w:rsidP="457E5A9D">
            <w:pPr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</w:pPr>
          </w:p>
          <w:p w14:paraId="02E9CC8D" w14:textId="27F85985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 </w:t>
            </w:r>
          </w:p>
          <w:p w14:paraId="0A9F5341" w14:textId="1F6EAD67" w:rsidR="457E5A9D" w:rsidRPr="00213345" w:rsidRDefault="00021183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Lote 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4651CF90" w14:textId="30686495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 </w:t>
            </w:r>
          </w:p>
          <w:p w14:paraId="56564382" w14:textId="44AB4B28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Especificaciones técnicas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3F00CD90" w14:textId="52B61E13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Unidad de Medida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5AEB0454" w14:textId="1D94FC66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Cantidad Solicitada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2F3568B1" w14:textId="0514A257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Medio de Verificación del producto</w:t>
            </w:r>
          </w:p>
          <w:p w14:paraId="01107B0E" w14:textId="177D1F56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ofertado</w:t>
            </w:r>
          </w:p>
        </w:tc>
      </w:tr>
      <w:tr w:rsidR="457E5A9D" w:rsidRPr="00213345" w14:paraId="55875E19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D0AA3F" w14:textId="1EE416C9" w:rsidR="457E5A9D" w:rsidRPr="00213345" w:rsidRDefault="457E5A9D" w:rsidP="457E5A9D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 w:rsidRPr="00213345">
              <w:rPr>
                <w:rFonts w:ascii="Palatino Linotype" w:eastAsia="Poppins" w:hAnsi="Palatino Linotype" w:cs="Poppins"/>
                <w:color w:val="000000" w:themeColor="text1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A61AD6" w14:textId="2DDB9268" w:rsidR="457E5A9D" w:rsidRPr="00F8392C" w:rsidRDefault="008019B0" w:rsidP="00F8392C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Mueble</w:t>
            </w:r>
            <w:r w:rsidR="0022744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s</w:t>
            </w:r>
            <w:r w:rsidR="00921F9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5E3C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Negro en </w:t>
            </w:r>
            <w:r w:rsidR="00AC570F" w:rsidRPr="00AC570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leather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5336CE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tres asientos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para recepción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93A18B" w14:textId="7E85A17F" w:rsidR="457E5A9D" w:rsidRPr="00213345" w:rsidRDefault="003331BF" w:rsidP="457E5A9D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1C6B88" w14:textId="77777777" w:rsidR="002F5D3B" w:rsidRDefault="002F5D3B" w:rsidP="457E5A9D">
            <w:pPr>
              <w:rPr>
                <w:rFonts w:ascii="Palatino Linotype" w:hAnsi="Palatino Linotype"/>
              </w:rPr>
            </w:pPr>
          </w:p>
          <w:p w14:paraId="1FC3AE5A" w14:textId="77777777" w:rsidR="002F5D3B" w:rsidRDefault="002F5D3B" w:rsidP="457E5A9D">
            <w:pPr>
              <w:rPr>
                <w:rFonts w:ascii="Palatino Linotype" w:hAnsi="Palatino Linotype"/>
              </w:rPr>
            </w:pPr>
          </w:p>
          <w:p w14:paraId="228A37D1" w14:textId="1D913353" w:rsidR="457E5A9D" w:rsidRPr="00213345" w:rsidRDefault="00591DA9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9DB91" w14:textId="72EE8FA8" w:rsidR="457E5A9D" w:rsidRPr="00213345" w:rsidRDefault="002F5D3B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  <w:tr w:rsidR="009E7C12" w:rsidRPr="00213345" w14:paraId="7705B479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1CD98B" w14:textId="51C171F7" w:rsidR="009E7C12" w:rsidRDefault="005336CE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AD8586" w14:textId="288A428A" w:rsidR="00336C18" w:rsidRDefault="00C107B7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Escri</w:t>
            </w:r>
            <w:r w:rsidR="008C0E5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torio con sillas </w:t>
            </w:r>
            <w:r w:rsidR="00933C0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(Butaca) en madera reforzada</w:t>
            </w:r>
            <w:r w:rsidR="00C33473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y estructura de metal </w:t>
            </w:r>
            <w:r w:rsidR="004F6592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negra de</w:t>
            </w:r>
            <w:r w:rsidR="005956D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50cms x 70</w:t>
            </w:r>
            <w:r w:rsidR="00A66AD4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cms</w:t>
            </w:r>
            <w:r w:rsidR="00E4052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x 75cms de altura</w:t>
            </w:r>
            <w:r w:rsidR="006451C1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, con silla de </w:t>
            </w:r>
            <w:r w:rsidR="00336C18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color </w:t>
            </w:r>
            <w:r w:rsidR="006451C1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azul</w:t>
            </w:r>
            <w:r w:rsidR="00336C18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2FB82B" w14:textId="6A383747" w:rsidR="00336C18" w:rsidRDefault="00336C18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lang w:val="es-AR"/>
              </w:rPr>
            </w:pPr>
            <w:r w:rsidRPr="00336C18">
              <w:rPr>
                <w:rFonts w:ascii="Palatino Linotype" w:eastAsia="Poppins" w:hAnsi="Palatino Linotype" w:cs="Poppins"/>
                <w:bCs/>
                <w:noProof/>
                <w:color w:val="000000" w:themeColor="text1"/>
                <w:lang w:val="es-AR"/>
              </w:rPr>
              <w:drawing>
                <wp:inline distT="0" distB="0" distL="0" distR="0" wp14:anchorId="2C985633" wp14:editId="4F3A273C">
                  <wp:extent cx="1800225" cy="2165984"/>
                  <wp:effectExtent l="0" t="0" r="0" b="6350"/>
                  <wp:docPr id="8818160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0" t="18770" r="8226" b="30750"/>
                          <a:stretch/>
                        </pic:blipFill>
                        <pic:spPr bwMode="auto">
                          <a:xfrm>
                            <a:off x="0" y="0"/>
                            <a:ext cx="1814411" cy="218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21DD0" w14:textId="77777777" w:rsidR="00B17E15" w:rsidRPr="00336C18" w:rsidRDefault="00B17E15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lang w:val="es-AR"/>
              </w:rPr>
            </w:pPr>
          </w:p>
          <w:p w14:paraId="62F6F21E" w14:textId="74A93024" w:rsidR="004F6592" w:rsidRPr="004F6592" w:rsidRDefault="004F6592" w:rsidP="004F6592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  <w:lang w:val="es-AR"/>
              </w:rPr>
            </w:pPr>
            <w:r w:rsidRPr="004F6592">
              <w:rPr>
                <w:rFonts w:ascii="Palatino Linotype" w:eastAsia="Poppins" w:hAnsi="Palatino Linotype" w:cs="Poppins"/>
                <w:bCs/>
                <w:noProof/>
                <w:color w:val="000000" w:themeColor="text1"/>
                <w:sz w:val="24"/>
                <w:szCs w:val="24"/>
                <w:lang w:val="es-AR"/>
              </w:rPr>
              <w:drawing>
                <wp:inline distT="0" distB="0" distL="0" distR="0" wp14:anchorId="64887B81" wp14:editId="5B276114">
                  <wp:extent cx="1831580" cy="1866900"/>
                  <wp:effectExtent l="0" t="0" r="0" b="0"/>
                  <wp:docPr id="13542487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472" r="-2504" b="23761"/>
                          <a:stretch/>
                        </pic:blipFill>
                        <pic:spPr bwMode="auto">
                          <a:xfrm>
                            <a:off x="0" y="0"/>
                            <a:ext cx="1836576" cy="187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D288BA" w14:textId="20B93B11" w:rsidR="009E7C12" w:rsidRPr="00336C18" w:rsidRDefault="009E7C12" w:rsidP="00B23E95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D4429A" w14:textId="7C5C8EE3" w:rsidR="009E7C12" w:rsidRDefault="00336C18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0BF186" w14:textId="2B2D8465" w:rsidR="009E7C12" w:rsidRDefault="00B17E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3D8AE0" w14:textId="450DB909" w:rsidR="009E7C12" w:rsidRDefault="00B17E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  <w:tr w:rsidR="008B2B2D" w:rsidRPr="00213345" w14:paraId="7A4A8DF2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A87784" w14:textId="29B40BDC" w:rsidR="008B2B2D" w:rsidRDefault="00755F3B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DCE7B" w14:textId="1DA67E18" w:rsidR="008B2B2D" w:rsidRDefault="00755F3B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Pizarra</w:t>
            </w:r>
            <w:r w:rsidR="000B04E9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76844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Blanca de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2 metros de ancho </w:t>
            </w:r>
            <w:r w:rsidR="00351C87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por 1 metro de </w:t>
            </w:r>
            <w:r w:rsidR="00C74FA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alto, </w:t>
            </w:r>
            <w:r w:rsidR="00C74FAD" w:rsidRPr="00DF20F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magnética</w:t>
            </w:r>
            <w:r w:rsidR="000A046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co</w:t>
            </w:r>
            <w:r w:rsidR="00462D79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n</w:t>
            </w:r>
            <w:r w:rsidR="000A046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soporte para borrador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E7221E" w14:textId="4A0E4F47" w:rsidR="008B2B2D" w:rsidRDefault="00351C87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14C625" w14:textId="22043DE5" w:rsidR="008B2B2D" w:rsidRDefault="00351C8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024CD6" w14:textId="6B298591" w:rsidR="008B2B2D" w:rsidRDefault="00351C8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</w:tbl>
    <w:p w14:paraId="74A9BBEB" w14:textId="3F8BA27A" w:rsidR="002F7199" w:rsidRPr="00213345" w:rsidRDefault="002F7199" w:rsidP="457E5A9D">
      <w:pPr>
        <w:rPr>
          <w:rFonts w:ascii="Palatino Linotype" w:hAnsi="Palatino Linotype"/>
        </w:rPr>
        <w:sectPr w:rsidR="002F7199" w:rsidRPr="00213345" w:rsidSect="001D3333">
          <w:headerReference w:type="default" r:id="rId15"/>
          <w:footerReference w:type="default" r:id="rId16"/>
          <w:pgSz w:w="12240" w:h="15840"/>
          <w:pgMar w:top="2040" w:right="480" w:bottom="340" w:left="600" w:header="526" w:footer="150" w:gutter="0"/>
          <w:cols w:space="720"/>
          <w:docGrid w:linePitch="299"/>
        </w:sectPr>
      </w:pPr>
    </w:p>
    <w:p w14:paraId="3B519AF8" w14:textId="4A1E111E" w:rsidR="002F7199" w:rsidRPr="00A3055B" w:rsidRDefault="00FF590F" w:rsidP="00FF590F">
      <w:pPr>
        <w:tabs>
          <w:tab w:val="left" w:pos="733"/>
        </w:tabs>
        <w:spacing w:before="249"/>
        <w:rPr>
          <w:rFonts w:ascii="Palatino Linotype" w:hAnsi="Palatino Linotype"/>
          <w:b/>
          <w:sz w:val="28"/>
          <w:szCs w:val="28"/>
        </w:rPr>
      </w:pPr>
      <w:bookmarkStart w:id="5" w:name="_Hlk144131312"/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lastRenderedPageBreak/>
        <w:tab/>
      </w:r>
      <w:r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4.</w:t>
      </w:r>
      <w:r w:rsidR="005C2260"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Cronograma de Actividades</w:t>
      </w:r>
      <w:r w:rsidR="005C2260" w:rsidRPr="00A3055B">
        <w:rPr>
          <w:rFonts w:ascii="Palatino Linotype" w:hAnsi="Palatino Linotype"/>
          <w:b/>
          <w:sz w:val="28"/>
          <w:szCs w:val="28"/>
        </w:rPr>
        <w:t>.</w:t>
      </w:r>
    </w:p>
    <w:p w14:paraId="44B2FA5B" w14:textId="77777777" w:rsidR="002F7199" w:rsidRPr="00304EAA" w:rsidRDefault="002F7199">
      <w:pPr>
        <w:pStyle w:val="Textoindependiente"/>
        <w:spacing w:before="5"/>
        <w:rPr>
          <w:rFonts w:ascii="Palatino Linotype" w:hAnsi="Palatino Linotype"/>
          <w:b/>
          <w:sz w:val="24"/>
          <w:szCs w:val="24"/>
        </w:rPr>
      </w:pPr>
    </w:p>
    <w:p w14:paraId="213B3BDE" w14:textId="665D22A5" w:rsidR="002F7199" w:rsidRDefault="005C2260" w:rsidP="00381779">
      <w:pPr>
        <w:pStyle w:val="Textoindependiente"/>
        <w:spacing w:before="1"/>
        <w:ind w:left="535" w:right="620"/>
        <w:jc w:val="both"/>
        <w:rPr>
          <w:rFonts w:ascii="Palatino Linotype" w:hAnsi="Palatino Linotype"/>
          <w:b/>
          <w:spacing w:val="-1"/>
          <w:w w:val="105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El Cronograma para conocer de las fechas y horas con que se ventilará el presente proceso será el pautado a través del Portal Transaccional de Compras y Contrataciones Públicas, también podrán solicitar el cronograma a través de los correos descritos en el Departamento de Compras y </w:t>
      </w:r>
      <w:r w:rsidR="008831F5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Contrataciones del ITSC</w:t>
      </w:r>
      <w:r w:rsidRPr="00304EAA">
        <w:rPr>
          <w:rFonts w:ascii="Palatino Linotype" w:hAnsi="Palatino Linotype"/>
          <w:b/>
          <w:w w:val="105"/>
          <w:sz w:val="24"/>
          <w:szCs w:val="24"/>
          <w:u w:val="single"/>
        </w:rPr>
        <w:t>,</w:t>
      </w:r>
      <w:r w:rsidR="00B847EB" w:rsidRPr="00304EAA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="00B847EB" w:rsidRPr="00304EAA">
          <w:rPr>
            <w:rStyle w:val="Hipervnculo"/>
            <w:rFonts w:ascii="Palatino Linotype" w:hAnsi="Palatino Linotype"/>
            <w:b/>
            <w:spacing w:val="-1"/>
            <w:w w:val="105"/>
            <w:sz w:val="24"/>
            <w:szCs w:val="24"/>
          </w:rPr>
          <w:t>rosario.martinez@itsc.edu.do</w:t>
        </w:r>
      </w:hyperlink>
      <w:r w:rsidR="00B847EB" w:rsidRPr="00304EAA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 xml:space="preserve"> ,</w:t>
      </w:r>
      <w:r w:rsidR="00F348F8" w:rsidRPr="00F348F8">
        <w:rPr>
          <w:color w:val="0000FF"/>
          <w:u w:val="single"/>
        </w:rPr>
        <w:t>yamily</w:t>
      </w:r>
      <w:r w:rsidR="00381779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.</w:t>
      </w:r>
      <w:r w:rsidR="00F348F8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reyes@itsc.edu.do.</w:t>
      </w:r>
    </w:p>
    <w:p w14:paraId="0FC22AF2" w14:textId="77777777" w:rsidR="00F348F8" w:rsidRDefault="00F348F8" w:rsidP="00381779">
      <w:pPr>
        <w:pStyle w:val="Textoindependiente"/>
        <w:spacing w:before="1"/>
        <w:ind w:left="535" w:right="620"/>
        <w:jc w:val="both"/>
        <w:rPr>
          <w:rFonts w:ascii="Palatino Linotype" w:hAnsi="Palatino Linotype"/>
          <w:b/>
          <w:spacing w:val="-1"/>
          <w:w w:val="105"/>
          <w:sz w:val="24"/>
          <w:szCs w:val="24"/>
        </w:rPr>
      </w:pPr>
    </w:p>
    <w:p w14:paraId="381B9F1D" w14:textId="1A86EDE5" w:rsidR="00F751E5" w:rsidRPr="009636AF" w:rsidRDefault="00FF590F" w:rsidP="009636AF">
      <w:pPr>
        <w:pStyle w:val="Ttulo3"/>
        <w:tabs>
          <w:tab w:val="left" w:pos="749"/>
        </w:tabs>
        <w:spacing w:before="111"/>
        <w:jc w:val="both"/>
        <w:rPr>
          <w:rFonts w:ascii="Palatino Linotype" w:eastAsia="Poppins" w:hAnsi="Palatino Linotype" w:cs="Poppins"/>
          <w:color w:val="000000" w:themeColor="text1"/>
          <w:sz w:val="24"/>
          <w:szCs w:val="24"/>
        </w:rPr>
      </w:pPr>
      <w:bookmarkStart w:id="6" w:name="_Hlk144131098"/>
      <w:bookmarkStart w:id="7" w:name="_Hlk144131229"/>
      <w:bookmarkStart w:id="8" w:name="_Hlk144131392"/>
      <w:bookmarkEnd w:id="5"/>
      <w:r w:rsidRPr="00F751E5">
        <w:rPr>
          <w:rFonts w:ascii="Palatino Linotype" w:hAnsi="Palatino Linotype"/>
          <w:sz w:val="28"/>
          <w:szCs w:val="28"/>
        </w:rPr>
        <w:t>5.</w:t>
      </w:r>
      <w:r w:rsidR="005C2260" w:rsidRPr="00F751E5">
        <w:rPr>
          <w:rFonts w:ascii="Palatino Linotype" w:hAnsi="Palatino Linotype"/>
          <w:sz w:val="28"/>
          <w:szCs w:val="28"/>
        </w:rPr>
        <w:t>R</w:t>
      </w:r>
      <w:r w:rsidR="005C2260" w:rsidRPr="00F751E5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ecepción de Ofertas</w:t>
      </w:r>
      <w:r w:rsidR="00C5128E">
        <w:rPr>
          <w:rFonts w:ascii="Palatino Linotype" w:eastAsia="Poppins" w:hAnsi="Palatino Linotype" w:cs="Poppins"/>
          <w:color w:val="000000" w:themeColor="text1"/>
          <w:sz w:val="28"/>
          <w:szCs w:val="28"/>
        </w:rPr>
        <w:t xml:space="preserve"> en</w:t>
      </w:r>
      <w:r w:rsidR="005C2260" w:rsidRPr="00F751E5">
        <w:rPr>
          <w:rFonts w:ascii="Palatino Linotype" w:eastAsia="Poppins" w:hAnsi="Palatino Linotype" w:cs="Poppins"/>
          <w:color w:val="000000" w:themeColor="text1"/>
          <w:sz w:val="28"/>
          <w:szCs w:val="28"/>
        </w:rPr>
        <w:t xml:space="preserve"> Sobres A Y B</w:t>
      </w:r>
      <w:r w:rsidR="005C2260" w:rsidRPr="00304EAA">
        <w:rPr>
          <w:rFonts w:ascii="Palatino Linotype" w:eastAsia="Poppins" w:hAnsi="Palatino Linotype" w:cs="Poppins"/>
          <w:color w:val="000000" w:themeColor="text1"/>
          <w:sz w:val="24"/>
          <w:szCs w:val="24"/>
        </w:rPr>
        <w:t>:</w:t>
      </w:r>
    </w:p>
    <w:p w14:paraId="6AAB729D" w14:textId="07D4CEBB" w:rsidR="002F7199" w:rsidRDefault="005C2260" w:rsidP="00FF590F">
      <w:pPr>
        <w:spacing w:line="235" w:lineRule="auto"/>
        <w:ind w:left="535" w:right="83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 presentación de propuestas se realizará</w:t>
      </w:r>
      <w:r w:rsidRPr="00304EAA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>a través del Portal Transaccional</w:t>
      </w:r>
      <w:r w:rsidR="00FF590F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F590F" w:rsidRPr="00FF590F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dentro de los plazos previstos en el cronograma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 xml:space="preserve"> o en soporte papel en sobre cerrado por mensajería</w:t>
      </w:r>
      <w:r w:rsidRPr="00304EAA">
        <w:rPr>
          <w:rFonts w:ascii="Palatino Linotype" w:hAnsi="Palatino Linotype"/>
          <w:sz w:val="24"/>
          <w:szCs w:val="24"/>
        </w:rPr>
        <w:t xml:space="preserve">,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en la Unidad de Compras del Instituto Técnico Superior Comunitario ubicado en la carretera mella, km. 14, esq. francisco del rosario Sánchez. San Luis, Santo Domingo Este, República Dominicana.</w:t>
      </w:r>
    </w:p>
    <w:p w14:paraId="7F546097" w14:textId="77777777" w:rsidR="00F751E5" w:rsidRPr="00FC229D" w:rsidRDefault="00F751E5" w:rsidP="00F751E5">
      <w:pPr>
        <w:pStyle w:val="Textoindependiente"/>
        <w:spacing w:before="322"/>
        <w:ind w:left="535" w:right="69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FC229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Una vez pasada la hora establecida para la recepción de las propuestas de los oferentes/proponentes, no se aceptará la presentación de nuevas propuestas.</w:t>
      </w:r>
    </w:p>
    <w:p w14:paraId="4E58EF97" w14:textId="09F788A3" w:rsidR="002F7199" w:rsidRPr="00FC229D" w:rsidRDefault="002F7199">
      <w:pPr>
        <w:pStyle w:val="Textoindependiente"/>
        <w:spacing w:before="4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017B92C" w14:textId="77777777" w:rsidR="006268A9" w:rsidRPr="00A3055B" w:rsidRDefault="006268A9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hAnsi="Palatino Linotype"/>
          <w:b/>
          <w:bCs/>
          <w:w w:val="105"/>
          <w:sz w:val="28"/>
          <w:szCs w:val="28"/>
        </w:rPr>
      </w:pPr>
      <w:r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Presentación</w:t>
      </w:r>
      <w:r w:rsidRPr="00A3055B">
        <w:rPr>
          <w:rFonts w:ascii="Palatino Linotype" w:hAnsi="Palatino Linotype"/>
          <w:b/>
          <w:bCs/>
          <w:w w:val="105"/>
          <w:sz w:val="28"/>
          <w:szCs w:val="28"/>
        </w:rPr>
        <w:t xml:space="preserve"> de Ofertas:</w:t>
      </w:r>
    </w:p>
    <w:p w14:paraId="3927A540" w14:textId="7C610298" w:rsidR="006268A9" w:rsidRDefault="00AB7801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Las Ofertas se presentarán en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Sobres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cerrado</w:t>
      </w: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y rotulado</w:t>
      </w: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con las siguientes inscripciones:</w:t>
      </w:r>
    </w:p>
    <w:p w14:paraId="7D041022" w14:textId="77777777" w:rsidR="00AB7801" w:rsidRPr="00304EAA" w:rsidRDefault="00AB7801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0FB610A" w14:textId="77777777" w:rsidR="006268A9" w:rsidRPr="00304EAA" w:rsidRDefault="006268A9" w:rsidP="006268A9">
      <w:pPr>
        <w:pStyle w:val="Textoindependiente"/>
        <w:spacing w:before="144" w:line="33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      NOMBRE DEL OFERENTE</w:t>
      </w:r>
    </w:p>
    <w:p w14:paraId="06C69FD7" w14:textId="2F4AA954" w:rsidR="006268A9" w:rsidRPr="00304EAA" w:rsidRDefault="00E65772" w:rsidP="006268A9">
      <w:pPr>
        <w:pStyle w:val="Textoindependiente"/>
        <w:spacing w:line="330" w:lineRule="exact"/>
        <w:ind w:left="53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(Sello social)</w:t>
      </w:r>
    </w:p>
    <w:p w14:paraId="45123D81" w14:textId="24F6C830" w:rsidR="000C23E1" w:rsidRDefault="00E65772" w:rsidP="000C23E1">
      <w:pPr>
        <w:spacing w:line="242" w:lineRule="auto"/>
        <w:ind w:left="535" w:right="549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Firma del Representante Legal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</w:t>
      </w:r>
      <w:r w:rsidR="000C23E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Instituto Técnico Superior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Comunitario </w:t>
      </w:r>
      <w:r w:rsidR="00437B82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</w:t>
      </w:r>
    </w:p>
    <w:p w14:paraId="0CEEC177" w14:textId="7BC2BDA0" w:rsidR="006268A9" w:rsidRPr="00304EAA" w:rsidRDefault="00E65772" w:rsidP="000C23E1">
      <w:pPr>
        <w:spacing w:line="242" w:lineRule="auto"/>
        <w:ind w:left="535" w:right="5637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Referencia: </w:t>
      </w:r>
      <w:r w:rsidR="00F751E5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ITSC-DAF-CM-2024</w:t>
      </w:r>
      <w:r w:rsidR="000C23E1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-</w:t>
      </w:r>
      <w:r w:rsid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0003</w:t>
      </w:r>
    </w:p>
    <w:p w14:paraId="3E80BB36" w14:textId="061A0551" w:rsidR="006268A9" w:rsidRPr="00304EAA" w:rsidRDefault="006268A9" w:rsidP="00E65772">
      <w:pPr>
        <w:pStyle w:val="Textoindependiente"/>
        <w:spacing w:before="41" w:line="235" w:lineRule="auto"/>
        <w:ind w:left="595" w:right="2749" w:hanging="60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Dirección: carretera mella, km. 14, esq. francisco del rosario Sánchez. San Luis, santo domingo este, Rep. Dom.</w:t>
      </w:r>
    </w:p>
    <w:p w14:paraId="6B9ADD4F" w14:textId="77777777" w:rsidR="006268A9" w:rsidRPr="00304EAA" w:rsidRDefault="006268A9" w:rsidP="006268A9">
      <w:pPr>
        <w:pStyle w:val="Textoindependiente"/>
        <w:spacing w:line="331" w:lineRule="exact"/>
        <w:ind w:left="59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Teléfono: (809) 475-4872 ext. 2140,2142</w:t>
      </w:r>
    </w:p>
    <w:p w14:paraId="2F28FF9C" w14:textId="08BC4F8A" w:rsidR="006268A9" w:rsidRPr="00304EAA" w:rsidRDefault="00437B82" w:rsidP="006268A9">
      <w:pPr>
        <w:spacing w:before="13"/>
        <w:ind w:left="535"/>
        <w:rPr>
          <w:rFonts w:ascii="Palatino Linotype" w:hAnsi="Palatino Linotype"/>
          <w:b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Correo:</w:t>
      </w:r>
      <w:r w:rsidR="006268A9" w:rsidRPr="00304EAA">
        <w:rPr>
          <w:rFonts w:ascii="Palatino Linotype" w:hAnsi="Palatino Linotype"/>
          <w:b/>
          <w:spacing w:val="-16"/>
          <w:w w:val="105"/>
          <w:sz w:val="24"/>
          <w:szCs w:val="24"/>
        </w:rPr>
        <w:t xml:space="preserve"> </w:t>
      </w:r>
      <w:hyperlink r:id="rId18" w:history="1">
        <w:r w:rsidR="00F348F8" w:rsidRPr="00A5401C">
          <w:rPr>
            <w:rStyle w:val="Hipervnculo"/>
            <w:rFonts w:ascii="Palatino Linotype" w:hAnsi="Palatino Linotype"/>
            <w:b/>
            <w:spacing w:val="-1"/>
            <w:w w:val="105"/>
            <w:sz w:val="24"/>
            <w:szCs w:val="24"/>
          </w:rPr>
          <w:t>rosario.martinez@itsc.edu.do</w:t>
        </w:r>
      </w:hyperlink>
      <w:r w:rsidR="00B847EB" w:rsidRPr="00304EAA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>,</w:t>
      </w:r>
      <w:r w:rsidR="00084C00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 xml:space="preserve"> </w:t>
      </w:r>
      <w:r w:rsidR="00084C00" w:rsidRPr="00F348F8">
        <w:rPr>
          <w:color w:val="0000FF"/>
          <w:u w:val="single"/>
        </w:rPr>
        <w:t>yamily</w:t>
      </w:r>
      <w:r w:rsidR="00084C00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.reyes@itsc.edu.do.</w:t>
      </w:r>
    </w:p>
    <w:p w14:paraId="52E2CA54" w14:textId="09BA103D" w:rsidR="006268A9" w:rsidRDefault="006268A9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420DA90F" w14:textId="596BCDA3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2E9892E7" w14:textId="2E486715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2AA76F31" w14:textId="7461671D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57BDCC34" w14:textId="77777777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071234ED" w14:textId="77777777" w:rsidR="007946B8" w:rsidRDefault="007946B8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0A2F6134" w14:textId="77777777" w:rsidR="007946B8" w:rsidRPr="00304EAA" w:rsidRDefault="007946B8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6178DD5E" w14:textId="1026B5B3" w:rsidR="006268A9" w:rsidRPr="00304EAA" w:rsidRDefault="00F751E5" w:rsidP="00F751E5">
      <w:pPr>
        <w:pStyle w:val="Ttulo2"/>
        <w:tabs>
          <w:tab w:val="left" w:pos="1492"/>
        </w:tabs>
        <w:ind w:left="993"/>
        <w:rPr>
          <w:rFonts w:eastAsia="Poppins" w:cs="Poppins"/>
          <w:color w:val="000000" w:themeColor="text1"/>
          <w:u w:val="none"/>
        </w:rPr>
      </w:pPr>
      <w:r>
        <w:rPr>
          <w:rFonts w:eastAsia="Poppins" w:cs="Poppins"/>
          <w:color w:val="000000" w:themeColor="text1"/>
          <w:u w:val="none"/>
        </w:rPr>
        <w:lastRenderedPageBreak/>
        <w:t>6.</w:t>
      </w:r>
      <w:r w:rsidR="006268A9" w:rsidRPr="00304EAA">
        <w:rPr>
          <w:rFonts w:eastAsia="Poppins" w:cs="Poppins"/>
          <w:color w:val="000000" w:themeColor="text1"/>
          <w:u w:val="none"/>
        </w:rPr>
        <w:t>Documentación a Presentar:</w:t>
      </w:r>
    </w:p>
    <w:p w14:paraId="74D14BB7" w14:textId="77777777" w:rsidR="006268A9" w:rsidRPr="00304EAA" w:rsidRDefault="006268A9" w:rsidP="006268A9">
      <w:pPr>
        <w:pStyle w:val="Textoindependiente"/>
        <w:spacing w:before="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BB37D30" w14:textId="785C81D2" w:rsidR="006268A9" w:rsidRDefault="006268A9" w:rsidP="005A100B">
      <w:pPr>
        <w:spacing w:before="24"/>
        <w:ind w:left="99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Un (1) sobre con oferta técnicas y un sobre (1) económica</w:t>
      </w:r>
    </w:p>
    <w:p w14:paraId="54891956" w14:textId="77777777" w:rsidR="00920A24" w:rsidRPr="00304EAA" w:rsidRDefault="00920A24" w:rsidP="005A100B">
      <w:pPr>
        <w:spacing w:before="24"/>
        <w:ind w:left="99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FD6533C" w14:textId="77777777" w:rsidR="006268A9" w:rsidRPr="00E8739B" w:rsidRDefault="006268A9" w:rsidP="006268A9">
      <w:pPr>
        <w:pStyle w:val="Ttulo3"/>
        <w:numPr>
          <w:ilvl w:val="0"/>
          <w:numId w:val="2"/>
        </w:numPr>
        <w:tabs>
          <w:tab w:val="left" w:pos="1796"/>
        </w:tabs>
        <w:spacing w:before="24"/>
        <w:rPr>
          <w:rFonts w:ascii="Palatino Linotype" w:eastAsia="Poppins" w:hAnsi="Palatino Linotype" w:cs="Poppins"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color w:val="000000" w:themeColor="text1"/>
          <w:sz w:val="24"/>
          <w:szCs w:val="24"/>
        </w:rPr>
        <w:t>Documentaciones credenciales:</w:t>
      </w:r>
    </w:p>
    <w:p w14:paraId="7C43F27F" w14:textId="77777777" w:rsidR="006268A9" w:rsidRPr="00304EAA" w:rsidRDefault="006268A9" w:rsidP="009636AF">
      <w:pPr>
        <w:pStyle w:val="Textoindependiente"/>
        <w:tabs>
          <w:tab w:val="left" w:pos="2268"/>
        </w:tabs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5BAD9D6" w14:textId="77777777" w:rsidR="006268A9" w:rsidRPr="00304EAA" w:rsidRDefault="006268A9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Presentación de Oferta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(SNCC.F.034)</w:t>
      </w:r>
    </w:p>
    <w:p w14:paraId="79BEE2E8" w14:textId="7963A82B" w:rsidR="00E8739B" w:rsidRPr="00E8739B" w:rsidRDefault="006268A9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información sobre el oferente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(SNCC.F.042)</w:t>
      </w:r>
    </w:p>
    <w:p w14:paraId="2B13D0EC" w14:textId="17C77AF5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del Registro de Proveedores del Estado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(RPE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), emitido por la Dirección General de Contrataciones Públicas actualizado que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posea el rubro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del objeto de esta contratación y que tenga registrada su cuenta beneficiaria.</w:t>
      </w:r>
    </w:p>
    <w:p w14:paraId="3242C447" w14:textId="7864FEB4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emitida por la Dirección General de Impuestos Internos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(DGII)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donde se manifieste que el oferente se encuentra al día en el pago de sus obligaciones fiscales.</w:t>
      </w:r>
    </w:p>
    <w:p w14:paraId="4670A9C4" w14:textId="50EA703D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Copia de la Certificación de pago de la Tesorería de la Seguridad Social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(TSS),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donde se manifieste que el Oferente se encuentra al día en el pago de sus obligaciones de la Seguridad Social</w:t>
      </w:r>
    </w:p>
    <w:p w14:paraId="6B2D931A" w14:textId="2B3B8EFA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de MIPYMES expedida por el Ministerio de Industria y Comercio, para el caso de que se encuentre clasificada y registrada como una micro, pequeña o mediana empresa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(si aplica).</w:t>
      </w:r>
    </w:p>
    <w:p w14:paraId="4319B555" w14:textId="6298E5CB" w:rsidR="002F7199" w:rsidRDefault="002F7199" w:rsidP="00E8739B">
      <w:pPr>
        <w:pStyle w:val="Prrafodelista"/>
        <w:tabs>
          <w:tab w:val="left" w:pos="1806"/>
        </w:tabs>
        <w:spacing w:line="324" w:lineRule="exact"/>
        <w:ind w:left="1637" w:firstLine="0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C1F2B34" w14:textId="77777777" w:rsidR="0041441E" w:rsidRDefault="0041441E" w:rsidP="0041441E">
      <w:pPr>
        <w:pStyle w:val="Textoindependiente"/>
        <w:numPr>
          <w:ilvl w:val="0"/>
          <w:numId w:val="2"/>
        </w:numPr>
        <w:spacing w:before="144" w:line="334" w:lineRule="exact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Documentación Técnica:</w:t>
      </w:r>
    </w:p>
    <w:p w14:paraId="22C91786" w14:textId="77777777" w:rsidR="0041441E" w:rsidRDefault="0041441E" w:rsidP="0041441E">
      <w:pPr>
        <w:pStyle w:val="Textoindependiente"/>
        <w:spacing w:before="144" w:line="334" w:lineRule="exact"/>
        <w:ind w:left="179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17983AE9" w14:textId="77777777" w:rsidR="0041441E" w:rsidRPr="005A100B" w:rsidRDefault="0041441E" w:rsidP="0041441E">
      <w:pPr>
        <w:pStyle w:val="Textoindependiente"/>
        <w:spacing w:before="1"/>
        <w:ind w:left="80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5A100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Los oferentes/participantes deberán presentar lo siguiente:</w:t>
      </w:r>
    </w:p>
    <w:p w14:paraId="4618BE35" w14:textId="77777777" w:rsidR="0041441E" w:rsidRPr="00CB1BAF" w:rsidRDefault="0041441E" w:rsidP="0041441E">
      <w:pPr>
        <w:pStyle w:val="Textoindependiente"/>
        <w:spacing w:before="1"/>
        <w:ind w:left="80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7BC060E" w14:textId="70CE8B83" w:rsidR="00EC57B4" w:rsidRDefault="00920A24" w:rsidP="00EC57B4">
      <w:pPr>
        <w:pStyle w:val="Prrafodelista"/>
        <w:numPr>
          <w:ilvl w:val="1"/>
          <w:numId w:val="2"/>
        </w:numPr>
        <w:tabs>
          <w:tab w:val="left" w:pos="1806"/>
        </w:tabs>
        <w:spacing w:line="32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I</w:t>
      </w:r>
      <w:r w:rsidR="003F028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mágenes 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de los </w:t>
      </w:r>
      <w:r w:rsidR="006A072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b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ienes</w:t>
      </w:r>
      <w:r w:rsidR="00734F5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</w:p>
    <w:p w14:paraId="1EB475FD" w14:textId="3ECB0B23" w:rsidR="0041441E" w:rsidRPr="00E8739B" w:rsidRDefault="0006575F" w:rsidP="00EC57B4">
      <w:pPr>
        <w:pStyle w:val="Prrafodelista"/>
        <w:numPr>
          <w:ilvl w:val="1"/>
          <w:numId w:val="2"/>
        </w:numPr>
        <w:tabs>
          <w:tab w:val="left" w:pos="1806"/>
        </w:tabs>
        <w:spacing w:line="32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sectPr w:rsidR="0041441E" w:rsidRPr="00E8739B" w:rsidSect="001D3333">
          <w:pgSz w:w="12240" w:h="15840"/>
          <w:pgMar w:top="2040" w:right="1325" w:bottom="340" w:left="600" w:header="526" w:footer="150" w:gutter="0"/>
          <w:pgNumType w:start="1" w:chapStyle="1"/>
          <w:cols w:space="720"/>
        </w:sect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Especificaciones </w:t>
      </w:r>
      <w:r w:rsidR="00B93E0C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técnicas</w:t>
      </w:r>
      <w:r w:rsidR="00734F5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="003F028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352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</w:p>
    <w:p w14:paraId="364ABC0F" w14:textId="707AC0BF" w:rsidR="002F7199" w:rsidRDefault="005C2260" w:rsidP="00734F50">
      <w:pPr>
        <w:pStyle w:val="Ttulo3"/>
        <w:numPr>
          <w:ilvl w:val="0"/>
          <w:numId w:val="2"/>
        </w:numPr>
        <w:tabs>
          <w:tab w:val="left" w:pos="1796"/>
        </w:tabs>
        <w:spacing w:before="155"/>
        <w:rPr>
          <w:rFonts w:ascii="Palatino Linotype" w:hAnsi="Palatino Linotype"/>
          <w:w w:val="105"/>
          <w:sz w:val="24"/>
          <w:szCs w:val="24"/>
        </w:rPr>
      </w:pPr>
      <w:bookmarkStart w:id="9" w:name="C._Documentación_Económica"/>
      <w:bookmarkEnd w:id="9"/>
      <w:r w:rsidRPr="00304EAA">
        <w:rPr>
          <w:rFonts w:ascii="Palatino Linotype" w:hAnsi="Palatino Linotype"/>
          <w:w w:val="105"/>
          <w:sz w:val="24"/>
          <w:szCs w:val="24"/>
        </w:rPr>
        <w:lastRenderedPageBreak/>
        <w:t>Documentación</w:t>
      </w:r>
      <w:r w:rsidRPr="00304EAA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304EAA">
        <w:rPr>
          <w:rFonts w:ascii="Palatino Linotype" w:hAnsi="Palatino Linotype"/>
          <w:w w:val="105"/>
          <w:sz w:val="24"/>
          <w:szCs w:val="24"/>
        </w:rPr>
        <w:t>Económica</w:t>
      </w:r>
    </w:p>
    <w:p w14:paraId="0B84609B" w14:textId="77777777" w:rsidR="00734F50" w:rsidRPr="00304EAA" w:rsidRDefault="00734F50" w:rsidP="00734F50">
      <w:pPr>
        <w:pStyle w:val="Ttulo3"/>
        <w:tabs>
          <w:tab w:val="left" w:pos="1796"/>
        </w:tabs>
        <w:spacing w:before="155"/>
        <w:ind w:left="1371"/>
        <w:rPr>
          <w:rFonts w:ascii="Palatino Linotype" w:hAnsi="Palatino Linotype"/>
          <w:sz w:val="24"/>
          <w:szCs w:val="24"/>
        </w:rPr>
      </w:pPr>
    </w:p>
    <w:p w14:paraId="37A62D84" w14:textId="6467609D" w:rsidR="0070732E" w:rsidRDefault="005C2260" w:rsidP="005A100B">
      <w:pPr>
        <w:pStyle w:val="Textoindependiente"/>
        <w:spacing w:before="1"/>
        <w:ind w:left="800" w:right="250"/>
        <w:jc w:val="both"/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Presentación de </w:t>
      </w:r>
      <w:r w:rsidR="0070732E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Oferta </w:t>
      </w:r>
      <w:r w:rsidR="0070732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Económica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(SNCC.F.033) / Cotización</w:t>
      </w:r>
      <w:r w:rsidR="0070732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70732E">
        <w:t>o</w:t>
      </w:r>
      <w:r w:rsidR="0070732E">
        <w:rPr>
          <w:spacing w:val="-10"/>
        </w:rPr>
        <w:t xml:space="preserve"> </w:t>
      </w:r>
      <w:r w:rsidR="0070732E">
        <w:t>formato</w:t>
      </w:r>
      <w:r w:rsidR="0070732E">
        <w:rPr>
          <w:spacing w:val="-10"/>
        </w:rPr>
        <w:t xml:space="preserve"> </w:t>
      </w:r>
      <w:r w:rsidR="0070732E">
        <w:t>propio</w:t>
      </w:r>
      <w:r w:rsidR="0070732E">
        <w:rPr>
          <w:spacing w:val="-10"/>
        </w:rPr>
        <w:t xml:space="preserve"> </w:t>
      </w:r>
      <w:r w:rsidR="0070732E">
        <w:t>del</w:t>
      </w:r>
      <w:r w:rsidR="0070732E">
        <w:rPr>
          <w:spacing w:val="-9"/>
        </w:rPr>
        <w:t xml:space="preserve"> </w:t>
      </w:r>
      <w:r w:rsidR="0070732E">
        <w:t>oferente.</w:t>
      </w:r>
      <w:r w:rsidR="0070732E">
        <w:rPr>
          <w:spacing w:val="36"/>
        </w:rPr>
        <w:t xml:space="preserve"> </w:t>
      </w:r>
      <w:r w:rsidR="0070732E">
        <w:t xml:space="preserve">Indicando las condiciones de </w:t>
      </w:r>
      <w:r w:rsidR="008E5C01" w:rsidRPr="0041441E">
        <w:t>pago a</w:t>
      </w:r>
      <w:r w:rsidR="0070732E" w:rsidRPr="0041441E">
        <w:t xml:space="preserve"> 60 días</w:t>
      </w:r>
      <w:r w:rsidR="0070732E">
        <w:t xml:space="preserve"> de crédito luego de la entrega de los bienes/servicios y depositada la factura.</w:t>
      </w:r>
    </w:p>
    <w:p w14:paraId="08F323CC" w14:textId="1618A3EF" w:rsidR="006268A9" w:rsidRPr="00304EAA" w:rsidRDefault="006268A9">
      <w:pPr>
        <w:pStyle w:val="Textoindependiente"/>
        <w:spacing w:before="5"/>
        <w:rPr>
          <w:rFonts w:ascii="Palatino Linotype" w:hAnsi="Palatino Linotype"/>
          <w:sz w:val="24"/>
          <w:szCs w:val="24"/>
        </w:rPr>
      </w:pPr>
    </w:p>
    <w:p w14:paraId="0DC2368B" w14:textId="77777777" w:rsidR="006268A9" w:rsidRPr="00304EAA" w:rsidRDefault="006268A9">
      <w:pPr>
        <w:pStyle w:val="Textoindependiente"/>
        <w:spacing w:before="5"/>
        <w:rPr>
          <w:rFonts w:ascii="Palatino Linotype" w:hAnsi="Palatino Linotype"/>
          <w:sz w:val="24"/>
          <w:szCs w:val="24"/>
        </w:rPr>
      </w:pPr>
    </w:p>
    <w:p w14:paraId="540201C5" w14:textId="67C4264D" w:rsidR="002F7199" w:rsidRPr="00304EAA" w:rsidRDefault="005E499B" w:rsidP="005E499B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0" w:name="6._Tiempo,_Lugar_de_Entrega_y_Suministro"/>
      <w:bookmarkEnd w:id="10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6.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Tiempo, Lugar de Entrega y Suministro:</w:t>
      </w:r>
    </w:p>
    <w:p w14:paraId="6C0ACFF6" w14:textId="77777777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B5E2BFD" w14:textId="1DCFE31A" w:rsidR="00C675E4" w:rsidRPr="005A100B" w:rsidRDefault="00C675E4" w:rsidP="005A100B">
      <w:pPr>
        <w:pStyle w:val="Textoindependiente"/>
        <w:spacing w:before="9"/>
        <w:ind w:left="720" w:right="250" w:firstLine="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 entrega del bien/servicio se realizará inmediatamente después de la adjudicación y la</w:t>
      </w:r>
      <w:r w:rsidR="005D36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entrega de la Orden de Compras debidamente firmada, en un plazo </w:t>
      </w:r>
      <w:r w:rsidR="00BB10F9"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no mayor</w:t>
      </w:r>
      <w:r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</w:t>
      </w:r>
      <w:r w:rsidR="005A100B"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cinco (</w:t>
      </w:r>
      <w:r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5) días calendarios.</w:t>
      </w:r>
      <w:r w:rsidR="000270C3" w:rsidRPr="005A100B">
        <w:t xml:space="preserve"> Las entregas de los bienes/</w:t>
      </w:r>
      <w:r w:rsidR="008E5C01" w:rsidRPr="005A100B">
        <w:t xml:space="preserve">servicios </w:t>
      </w:r>
      <w:r w:rsidR="008E5C01" w:rsidRPr="005A100B">
        <w:rPr>
          <w:spacing w:val="-15"/>
        </w:rPr>
        <w:t>solicitados</w:t>
      </w:r>
      <w:r w:rsidR="000270C3" w:rsidRPr="005A100B">
        <w:rPr>
          <w:spacing w:val="-15"/>
        </w:rPr>
        <w:t xml:space="preserve"> </w:t>
      </w:r>
      <w:r w:rsidR="000270C3" w:rsidRPr="005A100B">
        <w:t>serán</w:t>
      </w:r>
      <w:r w:rsidR="000270C3" w:rsidRPr="005A100B">
        <w:rPr>
          <w:spacing w:val="-13"/>
        </w:rPr>
        <w:t xml:space="preserve"> </w:t>
      </w:r>
      <w:r w:rsidR="000270C3" w:rsidRPr="005A100B">
        <w:t>realizadas</w:t>
      </w:r>
      <w:r w:rsidR="000270C3" w:rsidRPr="005A100B">
        <w:rPr>
          <w:spacing w:val="-15"/>
        </w:rPr>
        <w:t xml:space="preserve"> </w:t>
      </w:r>
      <w:r w:rsidR="000270C3" w:rsidRPr="005A100B">
        <w:t>a</w:t>
      </w:r>
      <w:r w:rsidR="000270C3" w:rsidRPr="005A100B">
        <w:rPr>
          <w:spacing w:val="-13"/>
        </w:rPr>
        <w:t xml:space="preserve"> </w:t>
      </w:r>
      <w:r w:rsidR="000270C3" w:rsidRPr="005A100B">
        <w:t>requerimiento</w:t>
      </w:r>
      <w:r w:rsidR="000270C3" w:rsidRPr="005A100B">
        <w:rPr>
          <w:spacing w:val="-13"/>
        </w:rPr>
        <w:t xml:space="preserve"> </w:t>
      </w:r>
      <w:r w:rsidR="000270C3" w:rsidRPr="005A100B">
        <w:t>de</w:t>
      </w:r>
      <w:r w:rsidR="000270C3" w:rsidRPr="005A100B">
        <w:rPr>
          <w:spacing w:val="-13"/>
        </w:rPr>
        <w:t xml:space="preserve"> </w:t>
      </w:r>
      <w:r w:rsidR="000270C3" w:rsidRPr="005A100B">
        <w:t>la</w:t>
      </w:r>
      <w:r w:rsidR="000270C3" w:rsidRPr="005A100B">
        <w:rPr>
          <w:spacing w:val="-13"/>
        </w:rPr>
        <w:t xml:space="preserve"> </w:t>
      </w:r>
      <w:r w:rsidR="000270C3" w:rsidRPr="005A100B">
        <w:t>institución,</w:t>
      </w:r>
      <w:r w:rsidR="000270C3" w:rsidRPr="005A100B">
        <w:rPr>
          <w:spacing w:val="-13"/>
        </w:rPr>
        <w:t xml:space="preserve"> </w:t>
      </w:r>
      <w:r w:rsidR="000270C3" w:rsidRPr="005A100B">
        <w:t>una</w:t>
      </w:r>
      <w:r w:rsidR="000270C3" w:rsidRPr="005A100B">
        <w:rPr>
          <w:spacing w:val="-14"/>
        </w:rPr>
        <w:t xml:space="preserve"> </w:t>
      </w:r>
      <w:r w:rsidR="000270C3" w:rsidRPr="005A100B">
        <w:t>sola</w:t>
      </w:r>
      <w:r w:rsidR="000270C3" w:rsidRPr="005A100B">
        <w:rPr>
          <w:spacing w:val="-13"/>
        </w:rPr>
        <w:t xml:space="preserve"> </w:t>
      </w:r>
      <w:r w:rsidR="000270C3" w:rsidRPr="005A100B">
        <w:t>entrega, semanal o mensualmente, en coordinación con la división de Almacén.</w:t>
      </w:r>
    </w:p>
    <w:p w14:paraId="06CA478E" w14:textId="77777777" w:rsidR="00C675E4" w:rsidRPr="00304EAA" w:rsidRDefault="00C675E4" w:rsidP="005B2F40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927C05F" w14:textId="28EB70DE" w:rsidR="00C675E4" w:rsidRDefault="00C675E4" w:rsidP="005A100B">
      <w:pPr>
        <w:pStyle w:val="Textoindependiente"/>
        <w:spacing w:before="9"/>
        <w:ind w:left="720" w:right="25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Las entregas se realizarán en la Carretera Mella, KM.14, esq. Francisco del Rosario Sánchez, San Luis, Santo Domingo Este, República Dominicana, en el área de Almacén.</w:t>
      </w:r>
    </w:p>
    <w:p w14:paraId="51270D9F" w14:textId="3B61FC2E" w:rsidR="00635252" w:rsidRDefault="00635252" w:rsidP="0041441E">
      <w:pPr>
        <w:pStyle w:val="Textoindependiente"/>
        <w:spacing w:before="9"/>
        <w:ind w:right="954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60C8CED" w14:textId="6671FC56" w:rsidR="000270C3" w:rsidRDefault="000270C3" w:rsidP="00FE3B1F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7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.Moneda de la Oferta</w:t>
      </w:r>
    </w:p>
    <w:p w14:paraId="4AE0570D" w14:textId="77777777" w:rsidR="00AA347D" w:rsidRPr="00304EAA" w:rsidRDefault="00AA347D" w:rsidP="00FE3B1F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3EF4DDF" w14:textId="21408991" w:rsidR="000270C3" w:rsidRPr="00304EAA" w:rsidRDefault="000270C3" w:rsidP="005A100B">
      <w:pPr>
        <w:pStyle w:val="Textoindependiente"/>
        <w:spacing w:before="9"/>
        <w:ind w:left="720" w:right="39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precio en la Oferta deberá estar expresado en moneda nacional, (pesos dominicanos, RD).</w:t>
      </w:r>
    </w:p>
    <w:p w14:paraId="0AA595C6" w14:textId="26CA0B00" w:rsidR="008B2EE9" w:rsidRPr="00304EAA" w:rsidRDefault="008B2EE9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A10FE4A" w14:textId="115F9EDF" w:rsidR="002F7199" w:rsidRPr="00304EAA" w:rsidRDefault="008B2EE9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   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ab/>
      </w:r>
      <w:bookmarkStart w:id="11" w:name="7.Condiciones_de_Pago:"/>
      <w:bookmarkEnd w:id="11"/>
      <w:r w:rsidR="000270C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8</w:t>
      </w:r>
      <w:r w:rsidR="00BB10F9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Condiciones de Pago:</w:t>
      </w:r>
    </w:p>
    <w:p w14:paraId="332098F1" w14:textId="77777777" w:rsidR="00DE54BB" w:rsidRPr="00304EAA" w:rsidRDefault="00DE54BB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36BF810" w14:textId="0E2FF59B" w:rsidR="005E499B" w:rsidRPr="00304EAA" w:rsidRDefault="005C2260" w:rsidP="00FE3B1F">
      <w:pPr>
        <w:pStyle w:val="Textoindependiente"/>
        <w:spacing w:before="9"/>
        <w:ind w:left="720" w:right="245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Los pagos serán realizados a presentación de factura con comprobante gubernamental a favor de la Entidad </w:t>
      </w:r>
      <w:r w:rsidR="00EA7E7C" w:rsidRPr="005B2F4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Contratante, 60</w:t>
      </w:r>
      <w:r w:rsidR="000270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días después de la</w:t>
      </w:r>
      <w:r w:rsidR="000270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recepción conforme del bien/servicio</w:t>
      </w:r>
      <w:r w:rsidR="00631D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bookmarkStart w:id="12" w:name="8.Moneda_de_la_Oferta"/>
      <w:bookmarkEnd w:id="12"/>
    </w:p>
    <w:p w14:paraId="18FE4EF0" w14:textId="349083C0" w:rsidR="005E499B" w:rsidRDefault="005E499B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71B3BD6" w14:textId="5AD34779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669D8C7" w14:textId="55AE32BE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6DD84F5" w14:textId="4B426DFD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E826B96" w14:textId="7C6629D0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65F05F9" w14:textId="36751393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47CBA74" w14:textId="0009DBFF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5496FAD" w14:textId="3D4DEF81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1E9FD13" w14:textId="389EA808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9A10490" w14:textId="7138D0FE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BB68175" w14:textId="13912F9C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3DC3FCD" w14:textId="738863ED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26E6DBD" w14:textId="77777777" w:rsidR="00AB7801" w:rsidRPr="00304EAA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6E679AD0" w14:textId="70DDDE27" w:rsidR="002F7199" w:rsidRDefault="00531CBB" w:rsidP="00FE3B1F">
      <w:pPr>
        <w:pStyle w:val="Textoindependiente"/>
        <w:spacing w:before="9"/>
        <w:ind w:firstLine="72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3" w:name="9.Criterios_de_Evaluación:"/>
      <w:bookmarkEnd w:id="13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9</w:t>
      </w:r>
      <w:r w:rsidR="009366FF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0918B9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Criterios de Evaluación</w:t>
      </w:r>
      <w:r w:rsidR="005D36C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de las Propuestas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:</w:t>
      </w:r>
    </w:p>
    <w:p w14:paraId="7791AEE1" w14:textId="77777777" w:rsidR="00631D1E" w:rsidRPr="00304EAA" w:rsidRDefault="00631D1E" w:rsidP="00FE3B1F">
      <w:pPr>
        <w:pStyle w:val="Textoindependiente"/>
        <w:spacing w:before="9"/>
        <w:ind w:firstLine="72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BCC3817" w14:textId="43BDDD9C" w:rsidR="00AB7801" w:rsidRDefault="005C2260" w:rsidP="00AB7801">
      <w:pPr>
        <w:pStyle w:val="Textoindependiente"/>
        <w:spacing w:before="9"/>
        <w:ind w:left="720" w:right="39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Las Propuestas deberán contener la documentación necesaria, suficiente y fehaciente para demostrar los siguientes aspectos que serán verificados bajo la modalidad “CUMPLE/ NO CUMPLE”:</w:t>
      </w:r>
    </w:p>
    <w:p w14:paraId="47AD8146" w14:textId="77777777" w:rsidR="0041441E" w:rsidRPr="00304EAA" w:rsidRDefault="0041441E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tbl>
      <w:tblPr>
        <w:tblStyle w:val="TableNormal1"/>
        <w:tblW w:w="10195" w:type="dxa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0"/>
        <w:gridCol w:w="992"/>
        <w:gridCol w:w="1404"/>
      </w:tblGrid>
      <w:tr w:rsidR="002F7199" w:rsidRPr="00304EAA" w14:paraId="7F09DA55" w14:textId="77777777" w:rsidTr="00AB7801">
        <w:trPr>
          <w:trHeight w:val="543"/>
        </w:trPr>
        <w:tc>
          <w:tcPr>
            <w:tcW w:w="569" w:type="dxa"/>
            <w:tcBorders>
              <w:bottom w:val="single" w:sz="4" w:space="0" w:color="000000"/>
              <w:right w:val="single" w:sz="8" w:space="0" w:color="21405F"/>
            </w:tcBorders>
            <w:shd w:val="clear" w:color="auto" w:fill="4F81BC"/>
          </w:tcPr>
          <w:p w14:paraId="1953A19F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21405F"/>
              <w:bottom w:val="single" w:sz="4" w:space="0" w:color="000000"/>
            </w:tcBorders>
            <w:shd w:val="clear" w:color="auto" w:fill="4F81BC"/>
          </w:tcPr>
          <w:p w14:paraId="386C1133" w14:textId="3DBA74A6" w:rsidR="002F7199" w:rsidRPr="00304EAA" w:rsidRDefault="00E27C85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>Criterio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Credenciales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Técnica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4F81BC"/>
          </w:tcPr>
          <w:p w14:paraId="24DCB376" w14:textId="64591646" w:rsidR="002F7199" w:rsidRPr="00304EAA" w:rsidRDefault="00E27C85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Cumple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4F81BC"/>
          </w:tcPr>
          <w:p w14:paraId="07C05564" w14:textId="77777777" w:rsidR="00E27C85" w:rsidRDefault="00E27C85" w:rsidP="00E27C85">
            <w:pPr>
              <w:pStyle w:val="TableParagraph"/>
              <w:spacing w:line="32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  <w:p w14:paraId="68722BDE" w14:textId="29319B4B" w:rsidR="002F7199" w:rsidRPr="00304EAA" w:rsidRDefault="00E27C85" w:rsidP="00E27C85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  Cumple</w:t>
            </w:r>
          </w:p>
        </w:tc>
      </w:tr>
      <w:tr w:rsidR="002F7199" w:rsidRPr="00304EAA" w14:paraId="0D9ADCBB" w14:textId="77777777" w:rsidTr="00AB7801">
        <w:trPr>
          <w:trHeight w:val="6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44B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CFF" w14:textId="5801E38B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Formulario de Pres</w:t>
            </w:r>
            <w:r w:rsidR="008F5E8B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entación de Oferta </w:t>
            </w:r>
            <w:r w:rsidR="008F5E8B" w:rsidRPr="008F5E8B"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  <w:t>(SNCC.F.034)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14F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BD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664D1F0A" w14:textId="77777777" w:rsidTr="00AB7801">
        <w:trPr>
          <w:trHeight w:val="8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FF1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842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Formulario de información sobre el oferente</w:t>
            </w:r>
          </w:p>
          <w:p w14:paraId="3DD9BF4C" w14:textId="77777777" w:rsidR="002F7199" w:rsidRPr="008F5E8B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</w:pPr>
            <w:r w:rsidRPr="008F5E8B"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  <w:t>(SNCC.F.042)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FD9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2E7B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417D5A26" w14:textId="77777777" w:rsidTr="00AB7801">
        <w:trPr>
          <w:trHeight w:val="9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43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778AD6A1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C38" w14:textId="43A0C3F0" w:rsidR="002F7199" w:rsidRPr="003C4E7F" w:rsidRDefault="008F5E8B" w:rsidP="003C4E7F">
            <w:pPr>
              <w:pStyle w:val="TableParagraph"/>
              <w:spacing w:before="3"/>
              <w:ind w:left="71" w:right="52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 xml:space="preserve">Certificación del Registro de Proveedores del Estado </w:t>
            </w:r>
            <w:r w:rsidRPr="003C4E7F">
              <w:rPr>
                <w:rFonts w:ascii="Palatino Linotype" w:hAnsi="Palatino Linotype"/>
                <w:b/>
                <w:sz w:val="24"/>
              </w:rPr>
              <w:t>(RPE</w:t>
            </w:r>
            <w:r w:rsidRPr="003C4E7F">
              <w:rPr>
                <w:rFonts w:ascii="Palatino Linotype" w:hAnsi="Palatino Linotype"/>
                <w:sz w:val="24"/>
              </w:rPr>
              <w:t>), emitido por la Dirección General de Contrataciones Públicas actualizado</w:t>
            </w:r>
            <w:r w:rsidRPr="003C4E7F">
              <w:rPr>
                <w:rFonts w:ascii="Palatino Linotype" w:hAnsi="Palatino Linotype"/>
                <w:spacing w:val="1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que</w:t>
            </w:r>
            <w:r w:rsidRPr="003C4E7F">
              <w:rPr>
                <w:rFonts w:ascii="Palatino Linotype" w:hAnsi="Palatino Linotype"/>
                <w:spacing w:val="18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posea</w:t>
            </w:r>
            <w:r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="00996EFE" w:rsidRPr="003C4E7F">
              <w:rPr>
                <w:rFonts w:ascii="Palatino Linotype" w:hAnsi="Palatino Linotype"/>
                <w:spacing w:val="17"/>
                <w:sz w:val="24"/>
              </w:rPr>
              <w:t>la cl</w:t>
            </w:r>
            <w:r w:rsidR="008D5723" w:rsidRPr="003C4E7F">
              <w:rPr>
                <w:rFonts w:ascii="Palatino Linotype" w:hAnsi="Palatino Linotype"/>
                <w:spacing w:val="17"/>
                <w:sz w:val="24"/>
              </w:rPr>
              <w:t>ase</w:t>
            </w:r>
            <w:r w:rsidR="00C77D4E"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del</w:t>
            </w:r>
            <w:r w:rsidRPr="003C4E7F">
              <w:rPr>
                <w:rFonts w:ascii="Palatino Linotype" w:hAnsi="Palatino Linotype"/>
                <w:spacing w:val="19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objeto</w:t>
            </w:r>
            <w:r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18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esta</w:t>
            </w:r>
            <w:r w:rsidRPr="003C4E7F">
              <w:rPr>
                <w:rFonts w:ascii="Palatino Linotype" w:hAnsi="Palatino Linotype"/>
                <w:spacing w:val="1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contratación</w:t>
            </w:r>
            <w:r w:rsidR="003C4E7F" w:rsidRPr="003C4E7F">
              <w:rPr>
                <w:rFonts w:ascii="Palatino Linotype" w:hAnsi="Palatino Linotype"/>
                <w:spacing w:val="18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265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C32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7C773BF8" w14:textId="77777777" w:rsidTr="00AB7801">
        <w:trPr>
          <w:trHeight w:val="1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F4C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4EA0F1C4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E06" w14:textId="6DCAE027" w:rsidR="002F7199" w:rsidRPr="003C4E7F" w:rsidRDefault="008F5E8B" w:rsidP="00654A07">
            <w:pPr>
              <w:pStyle w:val="TableParagraph"/>
              <w:spacing w:line="323" w:lineRule="exact"/>
              <w:ind w:left="71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>Certificación</w:t>
            </w:r>
            <w:r w:rsidRPr="003C4E7F">
              <w:rPr>
                <w:rFonts w:ascii="Palatino Linotype" w:hAnsi="Palatino Linotype"/>
                <w:spacing w:val="7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emitida</w:t>
            </w:r>
            <w:r w:rsidRPr="003C4E7F">
              <w:rPr>
                <w:rFonts w:ascii="Palatino Linotype" w:hAnsi="Palatino Linotype"/>
                <w:spacing w:val="7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por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Dirección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General</w:t>
            </w:r>
            <w:r w:rsidRPr="003C4E7F">
              <w:rPr>
                <w:rFonts w:ascii="Palatino Linotype" w:hAnsi="Palatino Linotype"/>
                <w:spacing w:val="7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7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>Impuestos</w:t>
            </w:r>
            <w:r w:rsidR="00654A07"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Internos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b/>
                <w:sz w:val="24"/>
              </w:rPr>
              <w:t>(DGII),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donde se manifieste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que el</w:t>
            </w:r>
            <w:r w:rsidRPr="003C4E7F"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oferente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se encuentra al día en el pago de sus obligaciones fiscales.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7C0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53BC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5E8B" w:rsidRPr="00304EAA" w14:paraId="315E7F3F" w14:textId="77777777" w:rsidTr="00AB7801">
        <w:trPr>
          <w:trHeight w:val="97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FC9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324CBAB5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5E2" w14:textId="77777777" w:rsidR="008F5E8B" w:rsidRPr="003C4E7F" w:rsidRDefault="008F5E8B" w:rsidP="008F5E8B">
            <w:pPr>
              <w:pStyle w:val="TableParagraph"/>
              <w:spacing w:line="322" w:lineRule="exact"/>
              <w:ind w:left="71"/>
              <w:rPr>
                <w:rFonts w:ascii="Palatino Linotype" w:hAnsi="Palatino Linotype"/>
                <w:sz w:val="24"/>
              </w:rPr>
            </w:pPr>
            <w:r w:rsidRPr="003C4E7F">
              <w:rPr>
                <w:rFonts w:ascii="Palatino Linotype" w:hAnsi="Palatino Linotype"/>
                <w:sz w:val="24"/>
              </w:rPr>
              <w:t>Copia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Certificación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pago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Tesorería</w:t>
            </w:r>
            <w:r w:rsidRPr="003C4E7F"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Seguridad</w:t>
            </w:r>
          </w:p>
          <w:p w14:paraId="44A37D6E" w14:textId="13AEAAE3" w:rsidR="008F5E8B" w:rsidRPr="003C4E7F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 xml:space="preserve">Social </w:t>
            </w:r>
            <w:r w:rsidRPr="003C4E7F">
              <w:rPr>
                <w:rFonts w:ascii="Palatino Linotype" w:hAnsi="Palatino Linotype"/>
                <w:b/>
                <w:sz w:val="24"/>
              </w:rPr>
              <w:t>(TSS),</w:t>
            </w:r>
            <w:r w:rsidRPr="003C4E7F">
              <w:rPr>
                <w:rFonts w:ascii="Palatino Linotype" w:hAnsi="Palatino Linotype"/>
                <w:sz w:val="24"/>
              </w:rPr>
              <w:t xml:space="preserve"> donde se manifieste que el Oferente se encuentra al día en el pago de sus obligaciones de la Seguridad Social.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055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1E2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5D8B" w:rsidRPr="00304EAA" w14:paraId="7FA32129" w14:textId="77777777" w:rsidTr="00AB7801">
        <w:trPr>
          <w:trHeight w:val="15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847" w14:textId="190C65C6" w:rsidR="00355D8B" w:rsidRPr="00304EAA" w:rsidRDefault="00A86043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0C1" w14:textId="2DBA27B4" w:rsidR="00355D8B" w:rsidRPr="00347699" w:rsidRDefault="00355D8B" w:rsidP="00635252">
            <w:pPr>
              <w:spacing w:before="3"/>
              <w:ind w:left="71"/>
              <w:rPr>
                <w:rFonts w:ascii="Palatino Linotype" w:eastAsia="Palatino Linotype" w:hAnsi="Palatino Linotype" w:cs="Palatino Linotype"/>
                <w:bCs/>
                <w:sz w:val="24"/>
              </w:rPr>
            </w:pP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Ficha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técnica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="008D65FC"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>mobiliarios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ser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suministrados,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debiendo incluir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7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imagen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3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estos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1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y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sus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correspondientes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2"/>
                <w:sz w:val="24"/>
              </w:rPr>
              <w:t>especificaci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pacing w:val="-2"/>
                <w:sz w:val="24"/>
              </w:rPr>
              <w:t xml:space="preserve">ones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técnica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s,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la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cuales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deben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cumplir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con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todas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las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 xml:space="preserve">características requeridas en las especificaciones técnicas. </w:t>
            </w:r>
            <w:r w:rsidR="00A51879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(No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 xml:space="preserve"> subsanable).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AB5" w14:textId="77777777" w:rsidR="00355D8B" w:rsidRPr="00304EAA" w:rsidRDefault="00355D8B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F7D" w14:textId="77777777" w:rsidR="00355D8B" w:rsidRPr="00304EAA" w:rsidRDefault="00355D8B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519FD7" w14:textId="2A586F95" w:rsidR="0041441E" w:rsidRDefault="0041441E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845D8AF" w14:textId="77777777" w:rsidR="00347699" w:rsidRPr="00347699" w:rsidRDefault="00347699" w:rsidP="00347699"/>
    <w:p w14:paraId="703507CC" w14:textId="77777777" w:rsidR="00347699" w:rsidRPr="00347699" w:rsidRDefault="00347699" w:rsidP="00347699"/>
    <w:p w14:paraId="6AD672D7" w14:textId="77777777" w:rsidR="00347699" w:rsidRPr="00347699" w:rsidRDefault="00347699" w:rsidP="00347699"/>
    <w:tbl>
      <w:tblPr>
        <w:tblStyle w:val="TableNormal1"/>
        <w:tblpPr w:leftFromText="141" w:rightFromText="141" w:vertAnchor="text" w:horzAnchor="page" w:tblpX="1491" w:tblpY="-37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992"/>
        <w:gridCol w:w="1276"/>
      </w:tblGrid>
      <w:tr w:rsidR="0041441E" w:rsidRPr="00635252" w14:paraId="172E3271" w14:textId="77777777" w:rsidTr="00626FBD">
        <w:trPr>
          <w:trHeight w:val="416"/>
        </w:trPr>
        <w:tc>
          <w:tcPr>
            <w:tcW w:w="7650" w:type="dxa"/>
            <w:shd w:val="clear" w:color="auto" w:fill="548DD4" w:themeFill="text2" w:themeFillTint="99"/>
          </w:tcPr>
          <w:p w14:paraId="5C232ED9" w14:textId="4000822A" w:rsidR="0041441E" w:rsidRPr="00635252" w:rsidRDefault="0041441E" w:rsidP="00347699">
            <w:pPr>
              <w:tabs>
                <w:tab w:val="center" w:pos="3855"/>
              </w:tabs>
              <w:spacing w:before="163"/>
              <w:ind w:left="70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bookmarkStart w:id="14" w:name="10._Criterios_de_Adjudicación"/>
            <w:bookmarkEnd w:id="14"/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z w:val="24"/>
              </w:rPr>
              <w:t>Documentación</w:t>
            </w: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 xml:space="preserve"> Económica</w:t>
            </w:r>
            <w:r w:rsidR="00347699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ab/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CC91C8A" w14:textId="77777777" w:rsidR="0041441E" w:rsidRPr="00635252" w:rsidRDefault="0041441E" w:rsidP="00626FBD">
            <w:pPr>
              <w:spacing w:before="163"/>
              <w:ind w:left="71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>Cumple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5A58AE93" w14:textId="77777777" w:rsidR="0041441E" w:rsidRPr="00635252" w:rsidRDefault="0041441E" w:rsidP="00626FBD">
            <w:pPr>
              <w:spacing w:line="320" w:lineRule="atLeast"/>
              <w:ind w:left="67" w:right="288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sz w:val="24"/>
              </w:rPr>
              <w:t xml:space="preserve">No </w:t>
            </w: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>Cumple</w:t>
            </w:r>
          </w:p>
        </w:tc>
      </w:tr>
      <w:tr w:rsidR="0041441E" w:rsidRPr="00635252" w14:paraId="5F40C04F" w14:textId="77777777" w:rsidTr="00626FBD">
        <w:trPr>
          <w:trHeight w:val="1028"/>
        </w:trPr>
        <w:tc>
          <w:tcPr>
            <w:tcW w:w="7650" w:type="dxa"/>
          </w:tcPr>
          <w:p w14:paraId="7B47B8DC" w14:textId="1C65FA9D" w:rsidR="0041441E" w:rsidRPr="00635252" w:rsidRDefault="0041441E" w:rsidP="00347699">
            <w:pPr>
              <w:ind w:left="70" w:right="52"/>
              <w:jc w:val="both"/>
              <w:rPr>
                <w:rFonts w:ascii="Palatino Linotype" w:eastAsia="Palatino Linotype" w:hAnsi="Palatino Linotype" w:cs="Palatino Linotype"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Formulario de Oferta Económica (SNCC.F.033) o</w:t>
            </w:r>
            <w:r w:rsidR="005F1B1F">
              <w:rPr>
                <w:rFonts w:ascii="Palatino Linotype" w:eastAsia="Palatino Linotype" w:hAnsi="Palatino Linotype" w:cs="Palatino Linotype"/>
                <w:sz w:val="24"/>
              </w:rPr>
              <w:t xml:space="preserve"> en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formato propio del oferente. Indicando las condiciones de pago a 60 días</w:t>
            </w:r>
            <w:r w:rsidRPr="00635252">
              <w:rPr>
                <w:rFonts w:ascii="Palatino Linotype" w:eastAsia="Palatino Linotype" w:hAnsi="Palatino Linotype" w:cs="Palatino Linotype"/>
                <w:spacing w:val="2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crédito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luego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aplicado</w:t>
            </w:r>
            <w:r w:rsidRPr="00635252">
              <w:rPr>
                <w:rFonts w:ascii="Palatino Linotype" w:eastAsia="Palatino Linotype" w:hAnsi="Palatino Linotype" w:cs="Palatino Linotype"/>
                <w:spacing w:val="27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el</w:t>
            </w:r>
            <w:r w:rsidRPr="00635252">
              <w:rPr>
                <w:rFonts w:ascii="Palatino Linotype" w:eastAsia="Palatino Linotype" w:hAnsi="Palatino Linotype" w:cs="Palatino Linotype"/>
                <w:spacing w:val="2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servicio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y</w:t>
            </w:r>
            <w:r w:rsidRPr="00635252">
              <w:rPr>
                <w:rFonts w:ascii="Palatino Linotype" w:eastAsia="Palatino Linotype" w:hAnsi="Palatino Linotype" w:cs="Palatino Linotype"/>
                <w:spacing w:val="26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depositada</w:t>
            </w:r>
            <w:r w:rsidRPr="00635252">
              <w:rPr>
                <w:rFonts w:ascii="Palatino Linotype" w:eastAsia="Palatino Linotype" w:hAnsi="Palatino Linotype" w:cs="Palatino Linotype"/>
                <w:spacing w:val="27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pacing w:val="-5"/>
                <w:sz w:val="24"/>
              </w:rPr>
              <w:t>la</w:t>
            </w:r>
            <w:r w:rsidR="000F24D4">
              <w:rPr>
                <w:rFonts w:ascii="Palatino Linotype" w:eastAsia="Palatino Linotype" w:hAnsi="Palatino Linotype" w:cs="Palatino Linotype"/>
                <w:spacing w:val="-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factura.</w:t>
            </w:r>
          </w:p>
        </w:tc>
        <w:tc>
          <w:tcPr>
            <w:tcW w:w="992" w:type="dxa"/>
          </w:tcPr>
          <w:p w14:paraId="098BD96B" w14:textId="77777777" w:rsidR="0041441E" w:rsidRPr="00635252" w:rsidRDefault="0041441E" w:rsidP="00626FBD">
            <w:pPr>
              <w:rPr>
                <w:rFonts w:ascii="Times New Roman" w:eastAsia="Palatino Linotype" w:hAnsi="Palatino Linotype" w:cs="Palatino Linotype"/>
              </w:rPr>
            </w:pPr>
          </w:p>
        </w:tc>
        <w:tc>
          <w:tcPr>
            <w:tcW w:w="1276" w:type="dxa"/>
          </w:tcPr>
          <w:p w14:paraId="55209D56" w14:textId="77777777" w:rsidR="0041441E" w:rsidRPr="00635252" w:rsidRDefault="0041441E" w:rsidP="00626FBD">
            <w:pPr>
              <w:rPr>
                <w:rFonts w:ascii="Times New Roman" w:eastAsia="Palatino Linotype" w:hAnsi="Palatino Linotype" w:cs="Palatino Linotype"/>
              </w:rPr>
            </w:pPr>
          </w:p>
        </w:tc>
      </w:tr>
    </w:tbl>
    <w:p w14:paraId="0C08FF30" w14:textId="58419018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0DBE840" w14:textId="77777777" w:rsidR="003C4E7F" w:rsidRDefault="003C4E7F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4CF72B7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6BF01093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5B62DBA8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DA843C3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4027530" w14:textId="77777777" w:rsidR="001160E3" w:rsidRDefault="001160E3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50328A3C" w14:textId="7A919258" w:rsidR="002F7199" w:rsidRDefault="00531CBB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lastRenderedPageBreak/>
        <w:t>10</w:t>
      </w:r>
      <w:r w:rsidR="009636AF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Criterios de Adjudicación</w:t>
      </w:r>
    </w:p>
    <w:p w14:paraId="2E6AEAB2" w14:textId="77777777" w:rsidR="00987EC6" w:rsidRPr="00304EAA" w:rsidRDefault="00987EC6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DEE09AC" w14:textId="77777777" w:rsidR="002F7199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Se evaluará las Ofertas dando cumplimiento a los principios de transparencia, objetividad, economía, celeridad y demás, que regulan la actividad contractual, y comunicará por escrito al Oferente/Proponente que resulte favorecido. Al efecto, se tendrán en cuenta los factores técnicos y económicos más favorables.</w:t>
      </w:r>
    </w:p>
    <w:p w14:paraId="21865FDF" w14:textId="77777777" w:rsidR="00F26C20" w:rsidRPr="00304EAA" w:rsidRDefault="00F26C2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45DF16D" w14:textId="6F2AB6F2" w:rsidR="004C4EB3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La adjudicación será a </w:t>
      </w:r>
      <w:r w:rsidR="004144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favor de aquel oferente que: 1)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Que cumpla con todos los requerimientos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de credenciales y </w:t>
      </w:r>
      <w:r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técnicos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solicitados</w:t>
      </w:r>
      <w:r w:rsidR="004144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y; 2)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Sea la menor oferta económica. </w:t>
      </w:r>
    </w:p>
    <w:p w14:paraId="3B45A697" w14:textId="77777777" w:rsidR="00F26C20" w:rsidRPr="00121073" w:rsidRDefault="00F26C2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45746975" w14:textId="489FC539" w:rsidR="002F7199" w:rsidRPr="00304EAA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Si se presentase una sola Oferta, ella deberá ser considerada y se procederá a la Adjudicación, si habiendo cumplido con lo exigido en las especificaciones Técnicas, se le considera conveniente a los intereses de la Institución.</w:t>
      </w:r>
    </w:p>
    <w:p w14:paraId="1DFE7F41" w14:textId="77777777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7649A9C" w14:textId="068A52C3" w:rsidR="002F7199" w:rsidRPr="00304EAA" w:rsidRDefault="008E5C01" w:rsidP="00BD3194">
      <w:pPr>
        <w:pStyle w:val="Textoindependiente"/>
        <w:spacing w:before="9"/>
        <w:ind w:firstLine="42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5" w:name="11._Anexos"/>
      <w:bookmarkEnd w:id="15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Anexos</w:t>
      </w:r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:</w:t>
      </w:r>
    </w:p>
    <w:p w14:paraId="798C1CC6" w14:textId="6CE7EA18" w:rsidR="002F7199" w:rsidRPr="0036766E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Presentación Formulario de Oferta Económica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(SNCC.F.033)</w:t>
      </w:r>
    </w:p>
    <w:p w14:paraId="0F38CA6C" w14:textId="77777777" w:rsidR="002F7199" w:rsidRPr="00304EAA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bookmarkStart w:id="16" w:name="3._Formulario_de_información_sobre_el_of"/>
      <w:bookmarkEnd w:id="16"/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Presentación de Oferta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(SNCC.F.034)</w:t>
      </w:r>
    </w:p>
    <w:p w14:paraId="10BA59B1" w14:textId="6059ED4C" w:rsidR="002F7199" w:rsidRPr="00304EAA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Formulario de información sob</w:t>
      </w:r>
      <w:bookmarkEnd w:id="6"/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re el oferente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</w:t>
      </w:r>
      <w:bookmarkEnd w:id="7"/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.F.042)</w:t>
      </w:r>
      <w:bookmarkEnd w:id="8"/>
    </w:p>
    <w:sectPr w:rsidR="002F7199" w:rsidRPr="00304EAA" w:rsidSect="001D3333">
      <w:headerReference w:type="default" r:id="rId19"/>
      <w:footerReference w:type="default" r:id="rId20"/>
      <w:pgSz w:w="12240" w:h="15840"/>
      <w:pgMar w:top="1880" w:right="1467" w:bottom="420" w:left="600" w:header="526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A841" w14:textId="77777777" w:rsidR="001D3333" w:rsidRDefault="001D3333">
      <w:r>
        <w:separator/>
      </w:r>
    </w:p>
  </w:endnote>
  <w:endnote w:type="continuationSeparator" w:id="0">
    <w:p w14:paraId="70BD7016" w14:textId="77777777" w:rsidR="001D3333" w:rsidRDefault="001D3333">
      <w:r>
        <w:continuationSeparator/>
      </w:r>
    </w:p>
  </w:endnote>
  <w:endnote w:type="continuationNotice" w:id="1">
    <w:p w14:paraId="4845437C" w14:textId="77777777" w:rsidR="001D3333" w:rsidRDefault="001D3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419785"/>
      <w:docPartObj>
        <w:docPartGallery w:val="Page Numbers (Bottom of Page)"/>
        <w:docPartUnique/>
      </w:docPartObj>
    </w:sdtPr>
    <w:sdtContent>
      <w:p w14:paraId="41B85551" w14:textId="3F5DDA6B" w:rsidR="00CC6769" w:rsidRDefault="00CC67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BD">
          <w:rPr>
            <w:noProof/>
          </w:rPr>
          <w:t>1</w:t>
        </w:r>
        <w:r>
          <w:fldChar w:fldCharType="end"/>
        </w:r>
      </w:p>
    </w:sdtContent>
  </w:sdt>
  <w:p w14:paraId="7FE00DF9" w14:textId="152CA45B" w:rsidR="002F7199" w:rsidRDefault="002F719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BB4" w14:textId="13ABB30D" w:rsidR="002F7199" w:rsidRDefault="002F7199">
    <w:pPr>
      <w:pStyle w:val="Textoindependiente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22E" w14:textId="4608F90A" w:rsidR="002F7199" w:rsidRDefault="002F719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DE55" w14:textId="77777777" w:rsidR="001D3333" w:rsidRDefault="001D3333">
      <w:r>
        <w:separator/>
      </w:r>
    </w:p>
  </w:footnote>
  <w:footnote w:type="continuationSeparator" w:id="0">
    <w:p w14:paraId="63488DCC" w14:textId="77777777" w:rsidR="001D3333" w:rsidRDefault="001D3333">
      <w:r>
        <w:continuationSeparator/>
      </w:r>
    </w:p>
  </w:footnote>
  <w:footnote w:type="continuationNotice" w:id="1">
    <w:p w14:paraId="271EBF74" w14:textId="77777777" w:rsidR="001D3333" w:rsidRDefault="001D3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5B10" w14:textId="67A726A1" w:rsidR="00C97A27" w:rsidRDefault="00C97A27">
    <w:pPr>
      <w:pStyle w:val="Encabezado"/>
    </w:pPr>
    <w:r>
      <w:ptab w:relativeTo="margin" w:alignment="center" w:leader="none"/>
    </w:r>
    <w:r w:rsidRPr="00213345">
      <w:rPr>
        <w:rFonts w:ascii="Palatino Linotype" w:hAnsi="Palatino Linotype"/>
        <w:noProof/>
        <w:sz w:val="20"/>
        <w:lang w:eastAsia="es-ES"/>
      </w:rPr>
      <w:drawing>
        <wp:inline distT="0" distB="0" distL="0" distR="0" wp14:anchorId="20C3CCAC" wp14:editId="15310D49">
          <wp:extent cx="755650" cy="786292"/>
          <wp:effectExtent l="0" t="0" r="635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791" cy="79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213345">
      <w:rPr>
        <w:rFonts w:ascii="Palatino Linotype" w:hAnsi="Palatino Linotype"/>
        <w:noProof/>
        <w:position w:val="15"/>
        <w:sz w:val="20"/>
        <w:lang w:eastAsia="es-ES"/>
      </w:rPr>
      <w:drawing>
        <wp:inline distT="0" distB="0" distL="0" distR="0" wp14:anchorId="10BAB8BC" wp14:editId="664DBC31">
          <wp:extent cx="1174750" cy="787025"/>
          <wp:effectExtent l="0" t="0" r="635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0637" cy="79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63CD" w14:textId="392E9D5B" w:rsidR="002F7199" w:rsidRDefault="00000000">
    <w:pPr>
      <w:pStyle w:val="Textoindependiente"/>
      <w:spacing w:line="14" w:lineRule="auto"/>
      <w:rPr>
        <w:sz w:val="20"/>
      </w:rPr>
    </w:pPr>
    <w:sdt>
      <w:sdtPr>
        <w:rPr>
          <w:sz w:val="20"/>
        </w:rPr>
        <w:id w:val="1704979692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  <w:r w:rsidR="00C97A27" w:rsidRPr="00C97A27">
      <w:rPr>
        <w:sz w:val="20"/>
      </w:rPr>
      <w:ptab w:relativeTo="margin" w:alignment="center" w:leader="none"/>
    </w:r>
    <w:sdt>
      <w:sdtPr>
        <w:rPr>
          <w:sz w:val="20"/>
        </w:rPr>
        <w:id w:val="968859947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  <w:r w:rsidR="00C97A27" w:rsidRPr="00C97A27">
      <w:rPr>
        <w:sz w:val="20"/>
      </w:rPr>
      <w:ptab w:relativeTo="margin" w:alignment="right" w:leader="none"/>
    </w:r>
    <w:sdt>
      <w:sdtPr>
        <w:rPr>
          <w:sz w:val="20"/>
        </w:rPr>
        <w:id w:val="968859952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D3DD" w14:textId="77777777" w:rsidR="002F7199" w:rsidRDefault="002F71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D7B"/>
    <w:multiLevelType w:val="hybridMultilevel"/>
    <w:tmpl w:val="ACB2B1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5782"/>
    <w:multiLevelType w:val="multilevel"/>
    <w:tmpl w:val="E22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862CB"/>
    <w:multiLevelType w:val="hybridMultilevel"/>
    <w:tmpl w:val="A2620FEA"/>
    <w:lvl w:ilvl="0" w:tplc="E668AC26">
      <w:start w:val="4"/>
      <w:numFmt w:val="decimal"/>
      <w:lvlText w:val="%1."/>
      <w:lvlJc w:val="left"/>
      <w:pPr>
        <w:ind w:left="800" w:hanging="2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3508F5A">
      <w:numFmt w:val="bullet"/>
      <w:lvlText w:val="•"/>
      <w:lvlJc w:val="left"/>
      <w:pPr>
        <w:ind w:left="1806" w:hanging="248"/>
      </w:pPr>
      <w:rPr>
        <w:rFonts w:hint="default"/>
        <w:lang w:val="es-ES" w:eastAsia="en-US" w:bidi="ar-SA"/>
      </w:rPr>
    </w:lvl>
    <w:lvl w:ilvl="2" w:tplc="069AB4CC">
      <w:numFmt w:val="bullet"/>
      <w:lvlText w:val="•"/>
      <w:lvlJc w:val="left"/>
      <w:pPr>
        <w:ind w:left="2812" w:hanging="248"/>
      </w:pPr>
      <w:rPr>
        <w:rFonts w:hint="default"/>
        <w:lang w:val="es-ES" w:eastAsia="en-US" w:bidi="ar-SA"/>
      </w:rPr>
    </w:lvl>
    <w:lvl w:ilvl="3" w:tplc="ADB800AE">
      <w:numFmt w:val="bullet"/>
      <w:lvlText w:val="•"/>
      <w:lvlJc w:val="left"/>
      <w:pPr>
        <w:ind w:left="3818" w:hanging="248"/>
      </w:pPr>
      <w:rPr>
        <w:rFonts w:hint="default"/>
        <w:lang w:val="es-ES" w:eastAsia="en-US" w:bidi="ar-SA"/>
      </w:rPr>
    </w:lvl>
    <w:lvl w:ilvl="4" w:tplc="82A20F7E">
      <w:numFmt w:val="bullet"/>
      <w:lvlText w:val="•"/>
      <w:lvlJc w:val="left"/>
      <w:pPr>
        <w:ind w:left="4824" w:hanging="248"/>
      </w:pPr>
      <w:rPr>
        <w:rFonts w:hint="default"/>
        <w:lang w:val="es-ES" w:eastAsia="en-US" w:bidi="ar-SA"/>
      </w:rPr>
    </w:lvl>
    <w:lvl w:ilvl="5" w:tplc="CD7E014E">
      <w:numFmt w:val="bullet"/>
      <w:lvlText w:val="•"/>
      <w:lvlJc w:val="left"/>
      <w:pPr>
        <w:ind w:left="5830" w:hanging="248"/>
      </w:pPr>
      <w:rPr>
        <w:rFonts w:hint="default"/>
        <w:lang w:val="es-ES" w:eastAsia="en-US" w:bidi="ar-SA"/>
      </w:rPr>
    </w:lvl>
    <w:lvl w:ilvl="6" w:tplc="4EB003EA">
      <w:numFmt w:val="bullet"/>
      <w:lvlText w:val="•"/>
      <w:lvlJc w:val="left"/>
      <w:pPr>
        <w:ind w:left="6836" w:hanging="248"/>
      </w:pPr>
      <w:rPr>
        <w:rFonts w:hint="default"/>
        <w:lang w:val="es-ES" w:eastAsia="en-US" w:bidi="ar-SA"/>
      </w:rPr>
    </w:lvl>
    <w:lvl w:ilvl="7" w:tplc="5F744084">
      <w:numFmt w:val="bullet"/>
      <w:lvlText w:val="•"/>
      <w:lvlJc w:val="left"/>
      <w:pPr>
        <w:ind w:left="7842" w:hanging="248"/>
      </w:pPr>
      <w:rPr>
        <w:rFonts w:hint="default"/>
        <w:lang w:val="es-ES" w:eastAsia="en-US" w:bidi="ar-SA"/>
      </w:rPr>
    </w:lvl>
    <w:lvl w:ilvl="8" w:tplc="58309584">
      <w:numFmt w:val="bullet"/>
      <w:lvlText w:val="•"/>
      <w:lvlJc w:val="left"/>
      <w:pPr>
        <w:ind w:left="8848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20B60DF8"/>
    <w:multiLevelType w:val="hybridMultilevel"/>
    <w:tmpl w:val="1C8A4412"/>
    <w:lvl w:ilvl="0" w:tplc="C5EA3E2C">
      <w:start w:val="1"/>
      <w:numFmt w:val="upperLetter"/>
      <w:lvlText w:val="%1."/>
      <w:lvlJc w:val="left"/>
      <w:pPr>
        <w:ind w:left="1796" w:hanging="425"/>
      </w:pPr>
      <w:rPr>
        <w:rFonts w:ascii="Palatino Linotype" w:eastAsia="Palatino Linotype" w:hAnsi="Palatino Linotype" w:cs="Palatino Linotype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84B0FC78">
      <w:start w:val="1"/>
      <w:numFmt w:val="decimal"/>
      <w:lvlText w:val="%2."/>
      <w:lvlJc w:val="left"/>
      <w:pPr>
        <w:ind w:left="1637" w:hanging="360"/>
      </w:pPr>
      <w:rPr>
        <w:rFonts w:ascii="Palatino Linotype" w:eastAsia="Palatino Linotype" w:hAnsi="Palatino Linotype" w:cs="Palatino Linotype" w:hint="default"/>
        <w:b/>
        <w:bCs/>
        <w:w w:val="95"/>
        <w:sz w:val="24"/>
        <w:szCs w:val="24"/>
        <w:lang w:val="es-ES" w:eastAsia="en-US" w:bidi="ar-SA"/>
      </w:rPr>
    </w:lvl>
    <w:lvl w:ilvl="2" w:tplc="13C23AF6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 w:tplc="757455B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4" w:tplc="EE02778E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5" w:tplc="069E4A4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 w:tplc="AB320864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  <w:lvl w:ilvl="7" w:tplc="598846A8"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  <w:lvl w:ilvl="8" w:tplc="25302256">
      <w:numFmt w:val="bullet"/>
      <w:lvlText w:val="•"/>
      <w:lvlJc w:val="left"/>
      <w:pPr>
        <w:ind w:left="92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3F21350"/>
    <w:multiLevelType w:val="multilevel"/>
    <w:tmpl w:val="D44A9B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C13FB"/>
    <w:multiLevelType w:val="multilevel"/>
    <w:tmpl w:val="886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F13BD"/>
    <w:multiLevelType w:val="hybridMultilevel"/>
    <w:tmpl w:val="F9664A84"/>
    <w:lvl w:ilvl="0" w:tplc="2F26558E">
      <w:numFmt w:val="bullet"/>
      <w:lvlText w:val="•"/>
      <w:lvlJc w:val="left"/>
      <w:pPr>
        <w:ind w:left="110" w:hanging="35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es-ES" w:eastAsia="en-US" w:bidi="ar-SA"/>
      </w:rPr>
    </w:lvl>
    <w:lvl w:ilvl="1" w:tplc="8C7C18FC">
      <w:numFmt w:val="bullet"/>
      <w:lvlText w:val="•"/>
      <w:lvlJc w:val="left"/>
      <w:pPr>
        <w:ind w:left="433" w:hanging="350"/>
      </w:pPr>
      <w:rPr>
        <w:rFonts w:hint="default"/>
        <w:lang w:val="es-ES" w:eastAsia="en-US" w:bidi="ar-SA"/>
      </w:rPr>
    </w:lvl>
    <w:lvl w:ilvl="2" w:tplc="FFB20C5A">
      <w:numFmt w:val="bullet"/>
      <w:lvlText w:val="•"/>
      <w:lvlJc w:val="left"/>
      <w:pPr>
        <w:ind w:left="746" w:hanging="350"/>
      </w:pPr>
      <w:rPr>
        <w:rFonts w:hint="default"/>
        <w:lang w:val="es-ES" w:eastAsia="en-US" w:bidi="ar-SA"/>
      </w:rPr>
    </w:lvl>
    <w:lvl w:ilvl="3" w:tplc="2CE0DD98">
      <w:numFmt w:val="bullet"/>
      <w:lvlText w:val="•"/>
      <w:lvlJc w:val="left"/>
      <w:pPr>
        <w:ind w:left="1059" w:hanging="350"/>
      </w:pPr>
      <w:rPr>
        <w:rFonts w:hint="default"/>
        <w:lang w:val="es-ES" w:eastAsia="en-US" w:bidi="ar-SA"/>
      </w:rPr>
    </w:lvl>
    <w:lvl w:ilvl="4" w:tplc="8EB05AA6">
      <w:numFmt w:val="bullet"/>
      <w:lvlText w:val="•"/>
      <w:lvlJc w:val="left"/>
      <w:pPr>
        <w:ind w:left="1372" w:hanging="350"/>
      </w:pPr>
      <w:rPr>
        <w:rFonts w:hint="default"/>
        <w:lang w:val="es-ES" w:eastAsia="en-US" w:bidi="ar-SA"/>
      </w:rPr>
    </w:lvl>
    <w:lvl w:ilvl="5" w:tplc="E89EB96E">
      <w:numFmt w:val="bullet"/>
      <w:lvlText w:val="•"/>
      <w:lvlJc w:val="left"/>
      <w:pPr>
        <w:ind w:left="1686" w:hanging="350"/>
      </w:pPr>
      <w:rPr>
        <w:rFonts w:hint="default"/>
        <w:lang w:val="es-ES" w:eastAsia="en-US" w:bidi="ar-SA"/>
      </w:rPr>
    </w:lvl>
    <w:lvl w:ilvl="6" w:tplc="3508DFE0">
      <w:numFmt w:val="bullet"/>
      <w:lvlText w:val="•"/>
      <w:lvlJc w:val="left"/>
      <w:pPr>
        <w:ind w:left="1999" w:hanging="350"/>
      </w:pPr>
      <w:rPr>
        <w:rFonts w:hint="default"/>
        <w:lang w:val="es-ES" w:eastAsia="en-US" w:bidi="ar-SA"/>
      </w:rPr>
    </w:lvl>
    <w:lvl w:ilvl="7" w:tplc="3B14C832">
      <w:numFmt w:val="bullet"/>
      <w:lvlText w:val="•"/>
      <w:lvlJc w:val="left"/>
      <w:pPr>
        <w:ind w:left="2312" w:hanging="350"/>
      </w:pPr>
      <w:rPr>
        <w:rFonts w:hint="default"/>
        <w:lang w:val="es-ES" w:eastAsia="en-US" w:bidi="ar-SA"/>
      </w:rPr>
    </w:lvl>
    <w:lvl w:ilvl="8" w:tplc="BEF69E08">
      <w:numFmt w:val="bullet"/>
      <w:lvlText w:val="•"/>
      <w:lvlJc w:val="left"/>
      <w:pPr>
        <w:ind w:left="2625" w:hanging="350"/>
      </w:pPr>
      <w:rPr>
        <w:rFonts w:hint="default"/>
        <w:lang w:val="es-ES" w:eastAsia="en-US" w:bidi="ar-SA"/>
      </w:rPr>
    </w:lvl>
  </w:abstractNum>
  <w:abstractNum w:abstractNumId="7" w15:restartNumberingAfterBreak="0">
    <w:nsid w:val="3CB70411"/>
    <w:multiLevelType w:val="multilevel"/>
    <w:tmpl w:val="6B1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B3329"/>
    <w:multiLevelType w:val="hybridMultilevel"/>
    <w:tmpl w:val="EF60B4CE"/>
    <w:lvl w:ilvl="0" w:tplc="EC620E1C">
      <w:start w:val="1"/>
      <w:numFmt w:val="decimal"/>
      <w:lvlText w:val="%1."/>
      <w:lvlJc w:val="left"/>
      <w:pPr>
        <w:ind w:left="1032" w:hanging="232"/>
      </w:pPr>
      <w:rPr>
        <w:rFonts w:hint="default"/>
        <w:spacing w:val="0"/>
        <w:w w:val="100"/>
        <w:lang w:val="es-ES" w:eastAsia="en-US" w:bidi="ar-SA"/>
      </w:rPr>
    </w:lvl>
    <w:lvl w:ilvl="1" w:tplc="891ECD1C">
      <w:start w:val="1"/>
      <w:numFmt w:val="upperLetter"/>
      <w:lvlText w:val="%2."/>
      <w:lvlJc w:val="left"/>
      <w:pPr>
        <w:ind w:left="1228" w:hanging="42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914CFC2">
      <w:start w:val="1"/>
      <w:numFmt w:val="decimal"/>
      <w:lvlText w:val="%3."/>
      <w:lvlJc w:val="left"/>
      <w:pPr>
        <w:ind w:left="130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D4D8F3CE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4" w:tplc="C29217D4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5" w:tplc="9DAC5980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6" w:tplc="165ADFA4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2642FD8A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2C9245B4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95E5A8E"/>
    <w:multiLevelType w:val="multilevel"/>
    <w:tmpl w:val="A13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70621"/>
    <w:multiLevelType w:val="hybridMultilevel"/>
    <w:tmpl w:val="DA96272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2160"/>
    <w:multiLevelType w:val="hybridMultilevel"/>
    <w:tmpl w:val="2CEE06E0"/>
    <w:lvl w:ilvl="0" w:tplc="00868436">
      <w:start w:val="1"/>
      <w:numFmt w:val="decimal"/>
      <w:lvlText w:val="%1."/>
      <w:lvlJc w:val="left"/>
      <w:pPr>
        <w:ind w:left="1040" w:hanging="360"/>
      </w:pPr>
      <w:rPr>
        <w:rFonts w:ascii="Lucida Sans Unicode" w:eastAsia="Lucida Sans Unicode" w:hAnsi="Lucida Sans Unicode" w:cs="Lucida Sans Unicode" w:hint="default"/>
        <w:spacing w:val="-1"/>
        <w:w w:val="55"/>
        <w:sz w:val="22"/>
        <w:szCs w:val="22"/>
        <w:lang w:val="es-ES" w:eastAsia="en-US" w:bidi="ar-SA"/>
      </w:rPr>
    </w:lvl>
    <w:lvl w:ilvl="1" w:tplc="A2A62B28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2" w:tplc="E0F00FFE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3" w:tplc="D0947F16">
      <w:numFmt w:val="bullet"/>
      <w:lvlText w:val="•"/>
      <w:lvlJc w:val="left"/>
      <w:pPr>
        <w:ind w:left="4076" w:hanging="360"/>
      </w:pPr>
      <w:rPr>
        <w:rFonts w:hint="default"/>
        <w:lang w:val="es-ES" w:eastAsia="en-US" w:bidi="ar-SA"/>
      </w:rPr>
    </w:lvl>
    <w:lvl w:ilvl="4" w:tplc="E08A9D88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DA7A0188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6" w:tplc="39C80232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7062F628">
      <w:numFmt w:val="bullet"/>
      <w:lvlText w:val="•"/>
      <w:lvlJc w:val="left"/>
      <w:pPr>
        <w:ind w:left="8124" w:hanging="360"/>
      </w:pPr>
      <w:rPr>
        <w:rFonts w:hint="default"/>
        <w:lang w:val="es-ES" w:eastAsia="en-US" w:bidi="ar-SA"/>
      </w:rPr>
    </w:lvl>
    <w:lvl w:ilvl="8" w:tplc="F35A5C18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6E22C53"/>
    <w:multiLevelType w:val="hybridMultilevel"/>
    <w:tmpl w:val="5D4E109A"/>
    <w:lvl w:ilvl="0" w:tplc="2B56F36C">
      <w:start w:val="1"/>
      <w:numFmt w:val="decimal"/>
      <w:lvlText w:val="%1."/>
      <w:lvlJc w:val="left"/>
      <w:pPr>
        <w:ind w:left="1274" w:hanging="281"/>
        <w:jc w:val="right"/>
      </w:pPr>
      <w:rPr>
        <w:rFonts w:hint="default"/>
        <w:b/>
        <w:bCs/>
        <w:w w:val="87"/>
        <w:lang w:val="es-ES" w:eastAsia="en-US" w:bidi="ar-SA"/>
      </w:rPr>
    </w:lvl>
    <w:lvl w:ilvl="1" w:tplc="FB7095E0">
      <w:numFmt w:val="bullet"/>
      <w:lvlText w:val="•"/>
      <w:lvlJc w:val="left"/>
      <w:pPr>
        <w:ind w:left="2340" w:hanging="281"/>
      </w:pPr>
      <w:rPr>
        <w:rFonts w:hint="default"/>
        <w:lang w:val="es-ES" w:eastAsia="en-US" w:bidi="ar-SA"/>
      </w:rPr>
    </w:lvl>
    <w:lvl w:ilvl="2" w:tplc="1DBE8340">
      <w:numFmt w:val="bullet"/>
      <w:lvlText w:val="•"/>
      <w:lvlJc w:val="left"/>
      <w:pPr>
        <w:ind w:left="3320" w:hanging="281"/>
      </w:pPr>
      <w:rPr>
        <w:rFonts w:hint="default"/>
        <w:lang w:val="es-ES" w:eastAsia="en-US" w:bidi="ar-SA"/>
      </w:rPr>
    </w:lvl>
    <w:lvl w:ilvl="3" w:tplc="915C23C4">
      <w:numFmt w:val="bullet"/>
      <w:lvlText w:val="•"/>
      <w:lvlJc w:val="left"/>
      <w:pPr>
        <w:ind w:left="4300" w:hanging="281"/>
      </w:pPr>
      <w:rPr>
        <w:rFonts w:hint="default"/>
        <w:lang w:val="es-ES" w:eastAsia="en-US" w:bidi="ar-SA"/>
      </w:rPr>
    </w:lvl>
    <w:lvl w:ilvl="4" w:tplc="83A4CA46">
      <w:numFmt w:val="bullet"/>
      <w:lvlText w:val="•"/>
      <w:lvlJc w:val="left"/>
      <w:pPr>
        <w:ind w:left="5280" w:hanging="281"/>
      </w:pPr>
      <w:rPr>
        <w:rFonts w:hint="default"/>
        <w:lang w:val="es-ES" w:eastAsia="en-US" w:bidi="ar-SA"/>
      </w:rPr>
    </w:lvl>
    <w:lvl w:ilvl="5" w:tplc="63368CA6">
      <w:numFmt w:val="bullet"/>
      <w:lvlText w:val="•"/>
      <w:lvlJc w:val="left"/>
      <w:pPr>
        <w:ind w:left="6260" w:hanging="281"/>
      </w:pPr>
      <w:rPr>
        <w:rFonts w:hint="default"/>
        <w:lang w:val="es-ES" w:eastAsia="en-US" w:bidi="ar-SA"/>
      </w:rPr>
    </w:lvl>
    <w:lvl w:ilvl="6" w:tplc="4C6AEC28">
      <w:numFmt w:val="bullet"/>
      <w:lvlText w:val="•"/>
      <w:lvlJc w:val="left"/>
      <w:pPr>
        <w:ind w:left="7240" w:hanging="281"/>
      </w:pPr>
      <w:rPr>
        <w:rFonts w:hint="default"/>
        <w:lang w:val="es-ES" w:eastAsia="en-US" w:bidi="ar-SA"/>
      </w:rPr>
    </w:lvl>
    <w:lvl w:ilvl="7" w:tplc="70D646A4">
      <w:numFmt w:val="bullet"/>
      <w:lvlText w:val="•"/>
      <w:lvlJc w:val="left"/>
      <w:pPr>
        <w:ind w:left="8220" w:hanging="281"/>
      </w:pPr>
      <w:rPr>
        <w:rFonts w:hint="default"/>
        <w:lang w:val="es-ES" w:eastAsia="en-US" w:bidi="ar-SA"/>
      </w:rPr>
    </w:lvl>
    <w:lvl w:ilvl="8" w:tplc="5E9AC450">
      <w:numFmt w:val="bullet"/>
      <w:lvlText w:val="•"/>
      <w:lvlJc w:val="left"/>
      <w:pPr>
        <w:ind w:left="9200" w:hanging="281"/>
      </w:pPr>
      <w:rPr>
        <w:rFonts w:hint="default"/>
        <w:lang w:val="es-ES" w:eastAsia="en-US" w:bidi="ar-SA"/>
      </w:rPr>
    </w:lvl>
  </w:abstractNum>
  <w:abstractNum w:abstractNumId="13" w15:restartNumberingAfterBreak="0">
    <w:nsid w:val="6BCD5564"/>
    <w:multiLevelType w:val="multilevel"/>
    <w:tmpl w:val="4E2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50B3"/>
    <w:multiLevelType w:val="multilevel"/>
    <w:tmpl w:val="5F3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32D39"/>
    <w:multiLevelType w:val="multilevel"/>
    <w:tmpl w:val="4FB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41162">
    <w:abstractNumId w:val="11"/>
  </w:num>
  <w:num w:numId="2" w16cid:durableId="540292120">
    <w:abstractNumId w:val="3"/>
  </w:num>
  <w:num w:numId="3" w16cid:durableId="1800954816">
    <w:abstractNumId w:val="6"/>
  </w:num>
  <w:num w:numId="4" w16cid:durableId="157232821">
    <w:abstractNumId w:val="12"/>
  </w:num>
  <w:num w:numId="5" w16cid:durableId="1085540931">
    <w:abstractNumId w:val="0"/>
  </w:num>
  <w:num w:numId="6" w16cid:durableId="551967024">
    <w:abstractNumId w:val="13"/>
  </w:num>
  <w:num w:numId="7" w16cid:durableId="475222124">
    <w:abstractNumId w:val="1"/>
  </w:num>
  <w:num w:numId="8" w16cid:durableId="114327133">
    <w:abstractNumId w:val="14"/>
  </w:num>
  <w:num w:numId="9" w16cid:durableId="1324815291">
    <w:abstractNumId w:val="9"/>
  </w:num>
  <w:num w:numId="10" w16cid:durableId="1120802216">
    <w:abstractNumId w:val="5"/>
  </w:num>
  <w:num w:numId="11" w16cid:durableId="1892500267">
    <w:abstractNumId w:val="15"/>
  </w:num>
  <w:num w:numId="12" w16cid:durableId="982463079">
    <w:abstractNumId w:val="7"/>
  </w:num>
  <w:num w:numId="13" w16cid:durableId="1836452035">
    <w:abstractNumId w:val="10"/>
  </w:num>
  <w:num w:numId="14" w16cid:durableId="1138886895">
    <w:abstractNumId w:val="4"/>
  </w:num>
  <w:num w:numId="15" w16cid:durableId="514080848">
    <w:abstractNumId w:val="8"/>
  </w:num>
  <w:num w:numId="16" w16cid:durableId="14100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99"/>
    <w:rsid w:val="00002529"/>
    <w:rsid w:val="0001162E"/>
    <w:rsid w:val="00012380"/>
    <w:rsid w:val="00021183"/>
    <w:rsid w:val="000270C3"/>
    <w:rsid w:val="00057E73"/>
    <w:rsid w:val="0006575F"/>
    <w:rsid w:val="00074489"/>
    <w:rsid w:val="00084C00"/>
    <w:rsid w:val="00087A47"/>
    <w:rsid w:val="000918B9"/>
    <w:rsid w:val="000A046F"/>
    <w:rsid w:val="000B04E9"/>
    <w:rsid w:val="000C23E1"/>
    <w:rsid w:val="000D3A7A"/>
    <w:rsid w:val="000D41C3"/>
    <w:rsid w:val="000F24D4"/>
    <w:rsid w:val="000F2922"/>
    <w:rsid w:val="0010230D"/>
    <w:rsid w:val="00104ADB"/>
    <w:rsid w:val="00113D43"/>
    <w:rsid w:val="001160E3"/>
    <w:rsid w:val="00121073"/>
    <w:rsid w:val="00121AD2"/>
    <w:rsid w:val="00122205"/>
    <w:rsid w:val="00124A98"/>
    <w:rsid w:val="0012531B"/>
    <w:rsid w:val="001265D8"/>
    <w:rsid w:val="00164BA9"/>
    <w:rsid w:val="00174451"/>
    <w:rsid w:val="00185697"/>
    <w:rsid w:val="00193E0A"/>
    <w:rsid w:val="001B1C02"/>
    <w:rsid w:val="001B7C83"/>
    <w:rsid w:val="001C01C6"/>
    <w:rsid w:val="001D2144"/>
    <w:rsid w:val="001D3333"/>
    <w:rsid w:val="001E6AF4"/>
    <w:rsid w:val="001F668D"/>
    <w:rsid w:val="001F71F2"/>
    <w:rsid w:val="002015BD"/>
    <w:rsid w:val="00206152"/>
    <w:rsid w:val="00213345"/>
    <w:rsid w:val="0021760E"/>
    <w:rsid w:val="00220A86"/>
    <w:rsid w:val="00227446"/>
    <w:rsid w:val="002316C5"/>
    <w:rsid w:val="002454A2"/>
    <w:rsid w:val="00254E61"/>
    <w:rsid w:val="00257110"/>
    <w:rsid w:val="00286A14"/>
    <w:rsid w:val="00296A77"/>
    <w:rsid w:val="002A352C"/>
    <w:rsid w:val="002A4822"/>
    <w:rsid w:val="002B2969"/>
    <w:rsid w:val="002D09F4"/>
    <w:rsid w:val="002F23FD"/>
    <w:rsid w:val="002F5D3B"/>
    <w:rsid w:val="002F637B"/>
    <w:rsid w:val="002F7199"/>
    <w:rsid w:val="003010E0"/>
    <w:rsid w:val="00304EAA"/>
    <w:rsid w:val="0031187A"/>
    <w:rsid w:val="003171B3"/>
    <w:rsid w:val="003331BF"/>
    <w:rsid w:val="003354DC"/>
    <w:rsid w:val="00336C18"/>
    <w:rsid w:val="00347699"/>
    <w:rsid w:val="00347A60"/>
    <w:rsid w:val="00351C87"/>
    <w:rsid w:val="00355D8B"/>
    <w:rsid w:val="00356975"/>
    <w:rsid w:val="0036766E"/>
    <w:rsid w:val="00367EEF"/>
    <w:rsid w:val="00371341"/>
    <w:rsid w:val="00381779"/>
    <w:rsid w:val="00396223"/>
    <w:rsid w:val="00396FC1"/>
    <w:rsid w:val="003C3DF0"/>
    <w:rsid w:val="003C4E7F"/>
    <w:rsid w:val="003C517B"/>
    <w:rsid w:val="003D59F6"/>
    <w:rsid w:val="003F028B"/>
    <w:rsid w:val="003F5229"/>
    <w:rsid w:val="003F63E3"/>
    <w:rsid w:val="0041441E"/>
    <w:rsid w:val="00415E90"/>
    <w:rsid w:val="00421E42"/>
    <w:rsid w:val="0042233B"/>
    <w:rsid w:val="00425033"/>
    <w:rsid w:val="00425489"/>
    <w:rsid w:val="00434B4A"/>
    <w:rsid w:val="00437B82"/>
    <w:rsid w:val="004412E5"/>
    <w:rsid w:val="0045113D"/>
    <w:rsid w:val="00452B56"/>
    <w:rsid w:val="0045367F"/>
    <w:rsid w:val="00457397"/>
    <w:rsid w:val="00462D79"/>
    <w:rsid w:val="00465364"/>
    <w:rsid w:val="00467DC6"/>
    <w:rsid w:val="00486992"/>
    <w:rsid w:val="0048765A"/>
    <w:rsid w:val="004B018E"/>
    <w:rsid w:val="004B09ED"/>
    <w:rsid w:val="004B5E44"/>
    <w:rsid w:val="004C01BE"/>
    <w:rsid w:val="004C470D"/>
    <w:rsid w:val="004C4EB3"/>
    <w:rsid w:val="004D0206"/>
    <w:rsid w:val="004D0763"/>
    <w:rsid w:val="004D1218"/>
    <w:rsid w:val="004D5226"/>
    <w:rsid w:val="004E5D2F"/>
    <w:rsid w:val="004E6C78"/>
    <w:rsid w:val="004F6592"/>
    <w:rsid w:val="00501450"/>
    <w:rsid w:val="005024FC"/>
    <w:rsid w:val="00511404"/>
    <w:rsid w:val="005164B5"/>
    <w:rsid w:val="00531CBB"/>
    <w:rsid w:val="00532CF3"/>
    <w:rsid w:val="005336CE"/>
    <w:rsid w:val="00550C2F"/>
    <w:rsid w:val="0055533E"/>
    <w:rsid w:val="00556C4C"/>
    <w:rsid w:val="005576E8"/>
    <w:rsid w:val="00563C3F"/>
    <w:rsid w:val="005679FC"/>
    <w:rsid w:val="00575471"/>
    <w:rsid w:val="005800C3"/>
    <w:rsid w:val="005826FE"/>
    <w:rsid w:val="00591DA9"/>
    <w:rsid w:val="00592367"/>
    <w:rsid w:val="005956DA"/>
    <w:rsid w:val="005A100B"/>
    <w:rsid w:val="005B0151"/>
    <w:rsid w:val="005B2F40"/>
    <w:rsid w:val="005B4FCE"/>
    <w:rsid w:val="005C1AFD"/>
    <w:rsid w:val="005C2260"/>
    <w:rsid w:val="005C3064"/>
    <w:rsid w:val="005D36C3"/>
    <w:rsid w:val="005D7A9B"/>
    <w:rsid w:val="005E1CFF"/>
    <w:rsid w:val="005E3107"/>
    <w:rsid w:val="005E499B"/>
    <w:rsid w:val="005E72B0"/>
    <w:rsid w:val="005F1B1F"/>
    <w:rsid w:val="005F3EE3"/>
    <w:rsid w:val="005F5B3C"/>
    <w:rsid w:val="0060518C"/>
    <w:rsid w:val="00611108"/>
    <w:rsid w:val="006122BF"/>
    <w:rsid w:val="00623527"/>
    <w:rsid w:val="00624490"/>
    <w:rsid w:val="006268A9"/>
    <w:rsid w:val="00626FBD"/>
    <w:rsid w:val="0063185D"/>
    <w:rsid w:val="00631D1E"/>
    <w:rsid w:val="00635252"/>
    <w:rsid w:val="006451C1"/>
    <w:rsid w:val="006508B4"/>
    <w:rsid w:val="006549DE"/>
    <w:rsid w:val="00654A07"/>
    <w:rsid w:val="0066063E"/>
    <w:rsid w:val="00660789"/>
    <w:rsid w:val="006648DA"/>
    <w:rsid w:val="00682B3B"/>
    <w:rsid w:val="006A0723"/>
    <w:rsid w:val="006A504E"/>
    <w:rsid w:val="006B78A3"/>
    <w:rsid w:val="006D1E42"/>
    <w:rsid w:val="006E32AB"/>
    <w:rsid w:val="00705681"/>
    <w:rsid w:val="0070732E"/>
    <w:rsid w:val="007308DB"/>
    <w:rsid w:val="00732865"/>
    <w:rsid w:val="00734F50"/>
    <w:rsid w:val="00751DB7"/>
    <w:rsid w:val="00755F3B"/>
    <w:rsid w:val="007622BB"/>
    <w:rsid w:val="007946B8"/>
    <w:rsid w:val="007A2E02"/>
    <w:rsid w:val="007B0E5A"/>
    <w:rsid w:val="007B47A4"/>
    <w:rsid w:val="007B7C6B"/>
    <w:rsid w:val="007C07F1"/>
    <w:rsid w:val="007C2290"/>
    <w:rsid w:val="007C249A"/>
    <w:rsid w:val="007D2D16"/>
    <w:rsid w:val="007D6FD2"/>
    <w:rsid w:val="007E4246"/>
    <w:rsid w:val="007F4900"/>
    <w:rsid w:val="008019B0"/>
    <w:rsid w:val="008021B9"/>
    <w:rsid w:val="00823C8A"/>
    <w:rsid w:val="00832C2F"/>
    <w:rsid w:val="00833699"/>
    <w:rsid w:val="00845214"/>
    <w:rsid w:val="00845E3C"/>
    <w:rsid w:val="00853601"/>
    <w:rsid w:val="0085390A"/>
    <w:rsid w:val="00866458"/>
    <w:rsid w:val="008831F5"/>
    <w:rsid w:val="0088767C"/>
    <w:rsid w:val="008B2B2D"/>
    <w:rsid w:val="008B2EE9"/>
    <w:rsid w:val="008C0E56"/>
    <w:rsid w:val="008C3CEC"/>
    <w:rsid w:val="008D5723"/>
    <w:rsid w:val="008D65FC"/>
    <w:rsid w:val="008D71D4"/>
    <w:rsid w:val="008E5C01"/>
    <w:rsid w:val="008F56D8"/>
    <w:rsid w:val="008F5E8B"/>
    <w:rsid w:val="00910627"/>
    <w:rsid w:val="00910A2A"/>
    <w:rsid w:val="00911F68"/>
    <w:rsid w:val="00915DF9"/>
    <w:rsid w:val="00920A24"/>
    <w:rsid w:val="00921F96"/>
    <w:rsid w:val="009223B7"/>
    <w:rsid w:val="00922490"/>
    <w:rsid w:val="009226DF"/>
    <w:rsid w:val="00924688"/>
    <w:rsid w:val="00925AB6"/>
    <w:rsid w:val="00931BD5"/>
    <w:rsid w:val="00933C0A"/>
    <w:rsid w:val="009366FF"/>
    <w:rsid w:val="00937FB9"/>
    <w:rsid w:val="009435E7"/>
    <w:rsid w:val="009636AF"/>
    <w:rsid w:val="00970D13"/>
    <w:rsid w:val="00980D70"/>
    <w:rsid w:val="00982D3D"/>
    <w:rsid w:val="00987EC6"/>
    <w:rsid w:val="00992E56"/>
    <w:rsid w:val="00996065"/>
    <w:rsid w:val="009963B3"/>
    <w:rsid w:val="00996EFE"/>
    <w:rsid w:val="009B03E7"/>
    <w:rsid w:val="009B0658"/>
    <w:rsid w:val="009B095D"/>
    <w:rsid w:val="009B4EE3"/>
    <w:rsid w:val="009B7B24"/>
    <w:rsid w:val="009C734D"/>
    <w:rsid w:val="009E7C12"/>
    <w:rsid w:val="009F3ED6"/>
    <w:rsid w:val="009F7104"/>
    <w:rsid w:val="009F7B59"/>
    <w:rsid w:val="00A05ABC"/>
    <w:rsid w:val="00A06A7B"/>
    <w:rsid w:val="00A1349E"/>
    <w:rsid w:val="00A24B8F"/>
    <w:rsid w:val="00A273DD"/>
    <w:rsid w:val="00A3055B"/>
    <w:rsid w:val="00A317F4"/>
    <w:rsid w:val="00A4341C"/>
    <w:rsid w:val="00A51879"/>
    <w:rsid w:val="00A605DD"/>
    <w:rsid w:val="00A66286"/>
    <w:rsid w:val="00A66AD4"/>
    <w:rsid w:val="00A76844"/>
    <w:rsid w:val="00A86043"/>
    <w:rsid w:val="00AA347D"/>
    <w:rsid w:val="00AA5B99"/>
    <w:rsid w:val="00AB1402"/>
    <w:rsid w:val="00AB7801"/>
    <w:rsid w:val="00AC570F"/>
    <w:rsid w:val="00AE778C"/>
    <w:rsid w:val="00AF2498"/>
    <w:rsid w:val="00AF5631"/>
    <w:rsid w:val="00AF5685"/>
    <w:rsid w:val="00B0169E"/>
    <w:rsid w:val="00B128BC"/>
    <w:rsid w:val="00B17E15"/>
    <w:rsid w:val="00B23E95"/>
    <w:rsid w:val="00B241FE"/>
    <w:rsid w:val="00B35D57"/>
    <w:rsid w:val="00B42FC8"/>
    <w:rsid w:val="00B505C0"/>
    <w:rsid w:val="00B60A43"/>
    <w:rsid w:val="00B63940"/>
    <w:rsid w:val="00B66F88"/>
    <w:rsid w:val="00B847EB"/>
    <w:rsid w:val="00B85AF1"/>
    <w:rsid w:val="00B86820"/>
    <w:rsid w:val="00B871F3"/>
    <w:rsid w:val="00B93E0C"/>
    <w:rsid w:val="00B962FA"/>
    <w:rsid w:val="00BA0474"/>
    <w:rsid w:val="00BA14F1"/>
    <w:rsid w:val="00BB095D"/>
    <w:rsid w:val="00BB10F9"/>
    <w:rsid w:val="00BB2202"/>
    <w:rsid w:val="00BC556F"/>
    <w:rsid w:val="00BD3194"/>
    <w:rsid w:val="00BE5080"/>
    <w:rsid w:val="00BF2E7D"/>
    <w:rsid w:val="00BF3A77"/>
    <w:rsid w:val="00BF68EE"/>
    <w:rsid w:val="00C000BC"/>
    <w:rsid w:val="00C00C1B"/>
    <w:rsid w:val="00C02C75"/>
    <w:rsid w:val="00C107B7"/>
    <w:rsid w:val="00C10871"/>
    <w:rsid w:val="00C33473"/>
    <w:rsid w:val="00C40B8E"/>
    <w:rsid w:val="00C431A9"/>
    <w:rsid w:val="00C473B1"/>
    <w:rsid w:val="00C510EE"/>
    <w:rsid w:val="00C5128E"/>
    <w:rsid w:val="00C523DE"/>
    <w:rsid w:val="00C675E4"/>
    <w:rsid w:val="00C74FAD"/>
    <w:rsid w:val="00C77D4E"/>
    <w:rsid w:val="00C91251"/>
    <w:rsid w:val="00C97A27"/>
    <w:rsid w:val="00CA6966"/>
    <w:rsid w:val="00CB1BAF"/>
    <w:rsid w:val="00CB2792"/>
    <w:rsid w:val="00CC080E"/>
    <w:rsid w:val="00CC6769"/>
    <w:rsid w:val="00CC6BC6"/>
    <w:rsid w:val="00CE3CA2"/>
    <w:rsid w:val="00CF1FC7"/>
    <w:rsid w:val="00CF2388"/>
    <w:rsid w:val="00CF7597"/>
    <w:rsid w:val="00D005AD"/>
    <w:rsid w:val="00D05A94"/>
    <w:rsid w:val="00D077BE"/>
    <w:rsid w:val="00D15D41"/>
    <w:rsid w:val="00D45602"/>
    <w:rsid w:val="00D55DA7"/>
    <w:rsid w:val="00D5717A"/>
    <w:rsid w:val="00D6060F"/>
    <w:rsid w:val="00D663C1"/>
    <w:rsid w:val="00D67DBD"/>
    <w:rsid w:val="00D764BA"/>
    <w:rsid w:val="00D83C87"/>
    <w:rsid w:val="00D840E6"/>
    <w:rsid w:val="00D914DC"/>
    <w:rsid w:val="00D9321F"/>
    <w:rsid w:val="00D97096"/>
    <w:rsid w:val="00DA5846"/>
    <w:rsid w:val="00DC252E"/>
    <w:rsid w:val="00DC710B"/>
    <w:rsid w:val="00DD16F7"/>
    <w:rsid w:val="00DD2E38"/>
    <w:rsid w:val="00DE236F"/>
    <w:rsid w:val="00DE33E8"/>
    <w:rsid w:val="00DE54BB"/>
    <w:rsid w:val="00DE7FD1"/>
    <w:rsid w:val="00DF1D12"/>
    <w:rsid w:val="00DF20FD"/>
    <w:rsid w:val="00DF4395"/>
    <w:rsid w:val="00E16CE8"/>
    <w:rsid w:val="00E21B11"/>
    <w:rsid w:val="00E2214D"/>
    <w:rsid w:val="00E2741B"/>
    <w:rsid w:val="00E27C85"/>
    <w:rsid w:val="00E34B3F"/>
    <w:rsid w:val="00E4052D"/>
    <w:rsid w:val="00E65772"/>
    <w:rsid w:val="00E73B5C"/>
    <w:rsid w:val="00E8739B"/>
    <w:rsid w:val="00EA2481"/>
    <w:rsid w:val="00EA3E1B"/>
    <w:rsid w:val="00EA6C6F"/>
    <w:rsid w:val="00EA7E7C"/>
    <w:rsid w:val="00EB38F6"/>
    <w:rsid w:val="00EB3FDF"/>
    <w:rsid w:val="00EC57B4"/>
    <w:rsid w:val="00ED5C18"/>
    <w:rsid w:val="00EE58FB"/>
    <w:rsid w:val="00F02C65"/>
    <w:rsid w:val="00F057ED"/>
    <w:rsid w:val="00F07592"/>
    <w:rsid w:val="00F15473"/>
    <w:rsid w:val="00F16051"/>
    <w:rsid w:val="00F17D53"/>
    <w:rsid w:val="00F26C20"/>
    <w:rsid w:val="00F348F8"/>
    <w:rsid w:val="00F52C2D"/>
    <w:rsid w:val="00F5440F"/>
    <w:rsid w:val="00F624D5"/>
    <w:rsid w:val="00F62EC4"/>
    <w:rsid w:val="00F73931"/>
    <w:rsid w:val="00F751E5"/>
    <w:rsid w:val="00F8392C"/>
    <w:rsid w:val="00FA1B43"/>
    <w:rsid w:val="00FA4B87"/>
    <w:rsid w:val="00FB09D8"/>
    <w:rsid w:val="00FB3AAD"/>
    <w:rsid w:val="00FC229D"/>
    <w:rsid w:val="00FC3448"/>
    <w:rsid w:val="00FC7923"/>
    <w:rsid w:val="00FD5552"/>
    <w:rsid w:val="00FD5635"/>
    <w:rsid w:val="00FD5D3D"/>
    <w:rsid w:val="00FE0C49"/>
    <w:rsid w:val="00FE3B1F"/>
    <w:rsid w:val="00FE5616"/>
    <w:rsid w:val="00FE5BDB"/>
    <w:rsid w:val="00FF590F"/>
    <w:rsid w:val="0360924E"/>
    <w:rsid w:val="087F7CF9"/>
    <w:rsid w:val="0A58BCAA"/>
    <w:rsid w:val="15B7CB2A"/>
    <w:rsid w:val="23C77D7F"/>
    <w:rsid w:val="320C1C12"/>
    <w:rsid w:val="397F08C8"/>
    <w:rsid w:val="445B6F19"/>
    <w:rsid w:val="44BBAD1C"/>
    <w:rsid w:val="457E5A9D"/>
    <w:rsid w:val="4DC4B07E"/>
    <w:rsid w:val="5A184C2D"/>
    <w:rsid w:val="690BD5B2"/>
    <w:rsid w:val="693B2823"/>
    <w:rsid w:val="6C43AB15"/>
    <w:rsid w:val="74948D26"/>
    <w:rsid w:val="77030A97"/>
    <w:rsid w:val="7A3AAB59"/>
    <w:rsid w:val="7BD67BBA"/>
    <w:rsid w:val="7F0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6D12"/>
  <w15:docId w15:val="{42EC2CFE-4D64-4C74-85AF-D33CE7F5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2670" w:right="2332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4"/>
      <w:ind w:left="732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535"/>
      <w:outlineLvl w:val="2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40" w:hanging="42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6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3E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6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3E3"/>
    <w:rPr>
      <w:rFonts w:ascii="Lucida Sans Unicode" w:eastAsia="Lucida Sans Unicode" w:hAnsi="Lucida Sans Unicode" w:cs="Lucida Sans Unicode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64BA9"/>
    <w:pPr>
      <w:widowControl/>
      <w:autoSpaceDE/>
      <w:autoSpaceDN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6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62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7EB"/>
    <w:rPr>
      <w:color w:val="605E5C"/>
      <w:shd w:val="clear" w:color="auto" w:fill="E1DFDD"/>
    </w:rPr>
  </w:style>
  <w:style w:type="paragraph" w:styleId="TDC1">
    <w:name w:val="toc 1"/>
    <w:basedOn w:val="Normal"/>
    <w:uiPriority w:val="1"/>
    <w:qFormat/>
    <w:rsid w:val="00E27C85"/>
    <w:pPr>
      <w:spacing w:before="241"/>
      <w:ind w:left="1028" w:hanging="228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55D8B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336C18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348F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F2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rosario.martinez@itsc.edu.d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rosario.martinez@itsc.edu.d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9A605CABE4191B47441810E83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2B4-5B97-491E-813C-14055C027A18}"/>
      </w:docPartPr>
      <w:docPartBody>
        <w:p w:rsidR="00A85CD8" w:rsidRDefault="00E26460" w:rsidP="00E26460">
          <w:pPr>
            <w:pStyle w:val="F079A605CABE4191B47441810E83AADA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60"/>
    <w:rsid w:val="00014B35"/>
    <w:rsid w:val="0009409E"/>
    <w:rsid w:val="002E426C"/>
    <w:rsid w:val="00505AA6"/>
    <w:rsid w:val="007B6CEE"/>
    <w:rsid w:val="00936CEE"/>
    <w:rsid w:val="00A85CD8"/>
    <w:rsid w:val="00C23DA2"/>
    <w:rsid w:val="00DD6808"/>
    <w:rsid w:val="00E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79A605CABE4191B47441810E83AADA">
    <w:name w:val="F079A605CABE4191B47441810E83AADA"/>
    <w:rsid w:val="00E26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6C71030D235479EE51807423776A2" ma:contentTypeVersion="14" ma:contentTypeDescription="Crear nuevo documento." ma:contentTypeScope="" ma:versionID="c49464b519a2e148ff8d5d23e11655bd">
  <xsd:schema xmlns:xsd="http://www.w3.org/2001/XMLSchema" xmlns:xs="http://www.w3.org/2001/XMLSchema" xmlns:p="http://schemas.microsoft.com/office/2006/metadata/properties" xmlns:ns2="14223695-7db8-4fbe-93d0-5443b7b1ff26" xmlns:ns3="0a0700b3-77ba-4798-8ed3-6bf061f1f59e" targetNamespace="http://schemas.microsoft.com/office/2006/metadata/properties" ma:root="true" ma:fieldsID="a900f1248da552ad49ee6627482add6a" ns2:_="" ns3:_="">
    <xsd:import namespace="14223695-7db8-4fbe-93d0-5443b7b1ff26"/>
    <xsd:import namespace="0a0700b3-77ba-4798-8ed3-6bf061f1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3695-7db8-4fbe-93d0-5443b7b1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bb2255c-d137-4afe-969c-0f87c084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00b3-77ba-4798-8ed3-6bf061f1f5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2ff08-15d0-4f73-876d-7be7b60487f3}" ma:internalName="TaxCatchAll" ma:showField="CatchAllData" ma:web="0a0700b3-77ba-4798-8ed3-6bf061f1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700b3-77ba-4798-8ed3-6bf061f1f59e" xsi:nil="true"/>
    <lcf76f155ced4ddcb4097134ff3c332f xmlns="14223695-7db8-4fbe-93d0-5443b7b1ff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07367-894A-48F2-9CF8-816A89867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23695-7db8-4fbe-93d0-5443b7b1ff26"/>
    <ds:schemaRef ds:uri="0a0700b3-77ba-4798-8ed3-6bf061f1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010D8-2345-4C46-9F03-6E0C0BA25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643E8-5F05-4FDF-A6DB-CB77EE4DC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21AFB-F39B-4450-993F-1A7E8392AB18}">
  <ds:schemaRefs>
    <ds:schemaRef ds:uri="http://schemas.microsoft.com/office/2006/metadata/properties"/>
    <ds:schemaRef ds:uri="http://schemas.microsoft.com/office/infopath/2007/PartnerControls"/>
    <ds:schemaRef ds:uri="0a0700b3-77ba-4798-8ed3-6bf061f1f59e"/>
    <ds:schemaRef ds:uri="14223695-7db8-4fbe-93d0-5443b7b1f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1340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18" baseType="variant">
      <vt:variant>
        <vt:i4>2752512</vt:i4>
      </vt:variant>
      <vt:variant>
        <vt:i4>6</vt:i4>
      </vt:variant>
      <vt:variant>
        <vt:i4>0</vt:i4>
      </vt:variant>
      <vt:variant>
        <vt:i4>5</vt:i4>
      </vt:variant>
      <vt:variant>
        <vt:lpwstr>mailto:nersi.delacruz@itsc.edu.do</vt:lpwstr>
      </vt:variant>
      <vt:variant>
        <vt:lpwstr/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mailto:rosario.martinez@itsc.edu.do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mailto:rosario.martinez@itsc.edu.do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 Garcia Camacho</dc:creator>
  <cp:keywords/>
  <cp:lastModifiedBy>Rosario A. Martinez Perez</cp:lastModifiedBy>
  <cp:revision>100</cp:revision>
  <dcterms:created xsi:type="dcterms:W3CDTF">2024-02-07T18:18:00Z</dcterms:created>
  <dcterms:modified xsi:type="dcterms:W3CDTF">2024-02-12T16:07:00Z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0x01010090D6C71030D235479EE51807423776A2</vt:lpwstr>
  </property>
  <property fmtid="{D5CDD505-2E9C-101B-9397-08002B2CF9AE}" pid="6" name="MediaServiceImageTags">
    <vt:lpwstr/>
  </property>
</Properties>
</file>